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8DE35" w14:textId="2AA5C931" w:rsidR="00E658AE" w:rsidRPr="00DD1574" w:rsidRDefault="00E658AE" w:rsidP="00E658AE">
      <w:pPr>
        <w:spacing w:after="0" w:line="240" w:lineRule="auto"/>
        <w:rPr>
          <w:rFonts w:ascii="Didot" w:hAnsi="Didot" w:cs="Didot"/>
          <w:b/>
          <w:sz w:val="28"/>
          <w:szCs w:val="28"/>
        </w:rPr>
      </w:pPr>
      <w:bookmarkStart w:id="0" w:name="_GoBack"/>
      <w:bookmarkEnd w:id="0"/>
      <w:r w:rsidRPr="00DD1574">
        <w:rPr>
          <w:rFonts w:ascii="Didot" w:hAnsi="Didot" w:cs="Didot"/>
          <w:b/>
          <w:smallCaps/>
          <w:sz w:val="28"/>
          <w:szCs w:val="28"/>
        </w:rPr>
        <w:t xml:space="preserve">Voto </w:t>
      </w:r>
      <w:r w:rsidR="009B697F">
        <w:rPr>
          <w:rFonts w:ascii="Didot" w:hAnsi="Didot" w:cs="Didot"/>
          <w:b/>
          <w:smallCaps/>
          <w:sz w:val="28"/>
          <w:szCs w:val="28"/>
        </w:rPr>
        <w:t xml:space="preserve">Disidente </w:t>
      </w:r>
      <w:r w:rsidRPr="00DD1574">
        <w:rPr>
          <w:rFonts w:ascii="Didot" w:hAnsi="Didot" w:cs="Didot"/>
          <w:b/>
          <w:sz w:val="28"/>
          <w:szCs w:val="28"/>
        </w:rPr>
        <w:t xml:space="preserve">que formula de manera </w:t>
      </w:r>
      <w:r>
        <w:rPr>
          <w:rFonts w:ascii="Didot" w:hAnsi="Didot" w:cs="Didot"/>
          <w:b/>
          <w:sz w:val="28"/>
          <w:szCs w:val="28"/>
        </w:rPr>
        <w:t xml:space="preserve">particular </w:t>
      </w:r>
      <w:r w:rsidRPr="00DD1574">
        <w:rPr>
          <w:rFonts w:ascii="Didot" w:hAnsi="Didot" w:cs="Didot"/>
          <w:b/>
          <w:smallCaps/>
          <w:sz w:val="28"/>
          <w:szCs w:val="28"/>
        </w:rPr>
        <w:t>Luis Efrén Ríos Vega</w:t>
      </w:r>
      <w:r w:rsidR="00830C87">
        <w:rPr>
          <w:rFonts w:ascii="Didot" w:hAnsi="Didot" w:cs="Didot"/>
          <w:b/>
          <w:smallCaps/>
          <w:sz w:val="28"/>
          <w:szCs w:val="28"/>
        </w:rPr>
        <w:t xml:space="preserve"> y María del Carmen Galván Tello</w:t>
      </w:r>
      <w:r>
        <w:rPr>
          <w:rFonts w:ascii="Didot" w:hAnsi="Didot" w:cs="Didot"/>
          <w:b/>
          <w:sz w:val="28"/>
          <w:szCs w:val="28"/>
        </w:rPr>
        <w:t xml:space="preserve"> dentro</w:t>
      </w:r>
      <w:r w:rsidR="00830C87">
        <w:rPr>
          <w:rFonts w:ascii="Didot" w:hAnsi="Didot" w:cs="Didot"/>
          <w:b/>
          <w:sz w:val="28"/>
          <w:szCs w:val="28"/>
        </w:rPr>
        <w:t xml:space="preserve"> de la AIL-4/2020</w:t>
      </w:r>
      <w:r w:rsidRPr="00DD1574">
        <w:rPr>
          <w:rFonts w:ascii="Didot" w:hAnsi="Didot" w:cs="Didot"/>
          <w:b/>
          <w:sz w:val="28"/>
          <w:szCs w:val="28"/>
        </w:rPr>
        <w:t>.</w:t>
      </w:r>
    </w:p>
    <w:p w14:paraId="0AB18135" w14:textId="77777777" w:rsidR="00E658AE" w:rsidRPr="00DD1574" w:rsidRDefault="00E658AE" w:rsidP="00E658AE">
      <w:pPr>
        <w:spacing w:after="0" w:line="240" w:lineRule="auto"/>
        <w:rPr>
          <w:rFonts w:ascii="Didot" w:hAnsi="Didot" w:cs="Didot"/>
          <w:b/>
          <w:sz w:val="28"/>
          <w:szCs w:val="28"/>
        </w:rPr>
      </w:pPr>
    </w:p>
    <w:p w14:paraId="56B67BBC" w14:textId="72778DB0" w:rsidR="00E658AE" w:rsidRPr="00DD1574" w:rsidRDefault="00E658AE" w:rsidP="00E658AE">
      <w:pPr>
        <w:spacing w:after="0" w:line="240" w:lineRule="auto"/>
        <w:ind w:firstLine="708"/>
        <w:rPr>
          <w:rFonts w:ascii="Didot" w:hAnsi="Didot" w:cs="Didot"/>
          <w:sz w:val="28"/>
          <w:szCs w:val="28"/>
        </w:rPr>
      </w:pPr>
      <w:r w:rsidRPr="00DD1574">
        <w:rPr>
          <w:rFonts w:ascii="Didot" w:hAnsi="Didot" w:cs="Didot"/>
          <w:sz w:val="28"/>
          <w:szCs w:val="28"/>
        </w:rPr>
        <w:t>Con base en el artículo 9º de la Ley Orgánica del Poder Judicial del Estado de Coahuila de Zaragoza, razon</w:t>
      </w:r>
      <w:r w:rsidR="00830C87">
        <w:rPr>
          <w:rFonts w:ascii="Didot" w:hAnsi="Didot" w:cs="Didot"/>
          <w:sz w:val="28"/>
          <w:szCs w:val="28"/>
        </w:rPr>
        <w:t>amos</w:t>
      </w:r>
      <w:r w:rsidRPr="00DD1574">
        <w:rPr>
          <w:rFonts w:ascii="Didot" w:hAnsi="Didot" w:cs="Didot"/>
          <w:sz w:val="28"/>
          <w:szCs w:val="28"/>
        </w:rPr>
        <w:t xml:space="preserve"> </w:t>
      </w:r>
      <w:r w:rsidR="00830C87">
        <w:rPr>
          <w:rFonts w:ascii="Didot" w:hAnsi="Didot" w:cs="Didot"/>
          <w:sz w:val="28"/>
          <w:szCs w:val="28"/>
        </w:rPr>
        <w:t>nuestra</w:t>
      </w:r>
      <w:r>
        <w:rPr>
          <w:rFonts w:ascii="Didot" w:hAnsi="Didot" w:cs="Didot"/>
          <w:sz w:val="28"/>
          <w:szCs w:val="28"/>
        </w:rPr>
        <w:t xml:space="preserve"> «posición concurrente</w:t>
      </w:r>
      <w:r w:rsidRPr="00DD1574">
        <w:rPr>
          <w:rFonts w:ascii="Didot" w:hAnsi="Didot" w:cs="Didot"/>
          <w:sz w:val="28"/>
          <w:szCs w:val="28"/>
        </w:rPr>
        <w:t xml:space="preserve">» </w:t>
      </w:r>
      <w:r w:rsidR="00830C87">
        <w:rPr>
          <w:rFonts w:ascii="Didot" w:hAnsi="Didot" w:cs="Didot"/>
          <w:sz w:val="28"/>
          <w:szCs w:val="28"/>
        </w:rPr>
        <w:t xml:space="preserve">de la sentencia dictada por </w:t>
      </w:r>
      <w:r w:rsidRPr="00DD1574">
        <w:rPr>
          <w:rFonts w:ascii="Didot" w:hAnsi="Didot" w:cs="Didot"/>
          <w:sz w:val="28"/>
          <w:szCs w:val="28"/>
        </w:rPr>
        <w:t>el Pleno de este Tribunal, a partir del siguiente esquema:</w:t>
      </w:r>
    </w:p>
    <w:p w14:paraId="31B5BEF4" w14:textId="77777777" w:rsidR="00E658AE" w:rsidRPr="00DD1574" w:rsidRDefault="00E658AE" w:rsidP="00E658AE">
      <w:pPr>
        <w:spacing w:after="0" w:line="240" w:lineRule="auto"/>
        <w:ind w:firstLine="708"/>
        <w:rPr>
          <w:rFonts w:ascii="Didot" w:hAnsi="Didot" w:cs="Didot"/>
          <w:sz w:val="28"/>
          <w:szCs w:val="28"/>
        </w:rPr>
      </w:pPr>
    </w:p>
    <w:p w14:paraId="246B6072" w14:textId="2DC6E41B" w:rsidR="00E658AE" w:rsidRPr="00DD1574" w:rsidRDefault="00E658AE" w:rsidP="00E658AE">
      <w:pPr>
        <w:spacing w:after="0" w:line="240" w:lineRule="auto"/>
        <w:ind w:left="708" w:right="567"/>
        <w:rPr>
          <w:rFonts w:ascii="Didot" w:hAnsi="Didot" w:cs="Didot"/>
          <w:i/>
          <w:sz w:val="24"/>
          <w:szCs w:val="24"/>
        </w:rPr>
      </w:pPr>
      <w:r w:rsidRPr="00DD1574">
        <w:rPr>
          <w:rFonts w:ascii="Didot" w:hAnsi="Didot" w:cs="Didot"/>
          <w:sz w:val="24"/>
          <w:szCs w:val="24"/>
        </w:rPr>
        <w:t xml:space="preserve">I. </w:t>
      </w:r>
      <w:r w:rsidR="00830C87" w:rsidRPr="00830C87">
        <w:rPr>
          <w:rFonts w:ascii="Didot" w:hAnsi="Didot" w:cs="Didot"/>
          <w:i/>
          <w:iCs/>
          <w:sz w:val="24"/>
          <w:szCs w:val="24"/>
        </w:rPr>
        <w:t xml:space="preserve">La </w:t>
      </w:r>
      <w:r w:rsidR="00830C87">
        <w:rPr>
          <w:rFonts w:ascii="Didot" w:hAnsi="Didot" w:cs="Didot"/>
          <w:i/>
          <w:iCs/>
          <w:sz w:val="24"/>
          <w:szCs w:val="24"/>
        </w:rPr>
        <w:t xml:space="preserve">cuestión de </w:t>
      </w:r>
      <w:r w:rsidR="005E47AB">
        <w:rPr>
          <w:rFonts w:ascii="Didot" w:hAnsi="Didot" w:cs="Didot"/>
          <w:i/>
          <w:iCs/>
          <w:sz w:val="24"/>
          <w:szCs w:val="24"/>
        </w:rPr>
        <w:t>disidencia</w:t>
      </w:r>
      <w:r w:rsidR="00830C87">
        <w:rPr>
          <w:rFonts w:ascii="Didot" w:hAnsi="Didot" w:cs="Didot"/>
          <w:i/>
          <w:iCs/>
          <w:sz w:val="24"/>
          <w:szCs w:val="24"/>
        </w:rPr>
        <w:t xml:space="preserve">. </w:t>
      </w:r>
      <w:r w:rsidR="00830C87" w:rsidRPr="00830C87">
        <w:rPr>
          <w:rFonts w:ascii="Didot" w:hAnsi="Didot" w:cs="Didot"/>
          <w:sz w:val="24"/>
          <w:szCs w:val="24"/>
        </w:rPr>
        <w:t>II.</w:t>
      </w:r>
      <w:r w:rsidR="00830C87">
        <w:rPr>
          <w:rFonts w:ascii="Didot" w:hAnsi="Didot" w:cs="Didot"/>
          <w:i/>
          <w:iCs/>
          <w:sz w:val="24"/>
          <w:szCs w:val="24"/>
        </w:rPr>
        <w:t xml:space="preserve"> La </w:t>
      </w:r>
      <w:r w:rsidR="00830C87" w:rsidRPr="00830C87">
        <w:rPr>
          <w:rFonts w:ascii="Didot" w:hAnsi="Didot" w:cs="Didot"/>
          <w:i/>
          <w:iCs/>
          <w:sz w:val="24"/>
          <w:szCs w:val="24"/>
        </w:rPr>
        <w:t>p</w:t>
      </w:r>
      <w:r w:rsidR="00830C87">
        <w:rPr>
          <w:rFonts w:ascii="Didot" w:hAnsi="Didot" w:cs="Didot"/>
          <w:i/>
          <w:sz w:val="24"/>
          <w:szCs w:val="24"/>
        </w:rPr>
        <w:t>regunta constitucional</w:t>
      </w:r>
      <w:r w:rsidRPr="00DD1574">
        <w:rPr>
          <w:rFonts w:ascii="Didot" w:hAnsi="Didot" w:cs="Didot"/>
          <w:sz w:val="24"/>
          <w:szCs w:val="24"/>
        </w:rPr>
        <w:t xml:space="preserve">. II. </w:t>
      </w:r>
      <w:r w:rsidR="00830C87">
        <w:rPr>
          <w:rFonts w:ascii="Didot" w:hAnsi="Didot" w:cs="Didot"/>
          <w:i/>
          <w:sz w:val="24"/>
          <w:szCs w:val="24"/>
        </w:rPr>
        <w:t xml:space="preserve">La procedencia de </w:t>
      </w:r>
      <w:r w:rsidR="000077ED">
        <w:rPr>
          <w:rFonts w:ascii="Didot" w:hAnsi="Didot" w:cs="Didot"/>
          <w:i/>
          <w:sz w:val="24"/>
          <w:szCs w:val="24"/>
        </w:rPr>
        <w:t>l</w:t>
      </w:r>
      <w:r w:rsidR="00830C87">
        <w:rPr>
          <w:rFonts w:ascii="Didot" w:hAnsi="Didot" w:cs="Didot"/>
          <w:i/>
          <w:sz w:val="24"/>
          <w:szCs w:val="24"/>
        </w:rPr>
        <w:t>a acción de inconstitucionalidad</w:t>
      </w:r>
      <w:r>
        <w:rPr>
          <w:rFonts w:ascii="Didot" w:hAnsi="Didot" w:cs="Didot"/>
          <w:sz w:val="24"/>
          <w:szCs w:val="24"/>
        </w:rPr>
        <w:t xml:space="preserve">. </w:t>
      </w:r>
      <w:r w:rsidRPr="00DD1574">
        <w:rPr>
          <w:rFonts w:ascii="Didot" w:hAnsi="Didot" w:cs="Didot"/>
          <w:sz w:val="24"/>
          <w:szCs w:val="24"/>
        </w:rPr>
        <w:t xml:space="preserve">III. </w:t>
      </w:r>
      <w:r w:rsidR="00830C87">
        <w:rPr>
          <w:rFonts w:ascii="Didot" w:hAnsi="Didot" w:cs="Didot"/>
          <w:i/>
          <w:sz w:val="24"/>
          <w:szCs w:val="24"/>
        </w:rPr>
        <w:t>La validez del acto reclamado</w:t>
      </w:r>
      <w:r w:rsidR="005D5763">
        <w:rPr>
          <w:rFonts w:ascii="Didot" w:hAnsi="Didot" w:cs="Didot"/>
          <w:sz w:val="24"/>
          <w:szCs w:val="24"/>
        </w:rPr>
        <w:t xml:space="preserve">. </w:t>
      </w:r>
      <w:r w:rsidRPr="00DD1574">
        <w:rPr>
          <w:rFonts w:ascii="Didot" w:hAnsi="Didot" w:cs="Didot"/>
          <w:sz w:val="24"/>
          <w:szCs w:val="24"/>
        </w:rPr>
        <w:t>IV.</w:t>
      </w:r>
      <w:r w:rsidR="00BF2BA1">
        <w:rPr>
          <w:rFonts w:ascii="Didot" w:hAnsi="Didot" w:cs="Didot"/>
          <w:sz w:val="24"/>
          <w:szCs w:val="24"/>
        </w:rPr>
        <w:t xml:space="preserve"> </w:t>
      </w:r>
      <w:r w:rsidRPr="00DD1574">
        <w:rPr>
          <w:rFonts w:ascii="Didot" w:hAnsi="Didot" w:cs="Didot"/>
          <w:i/>
          <w:sz w:val="24"/>
          <w:szCs w:val="24"/>
        </w:rPr>
        <w:t>Conclusiones</w:t>
      </w:r>
      <w:r w:rsidRPr="00DD1574">
        <w:rPr>
          <w:rFonts w:ascii="Didot" w:hAnsi="Didot" w:cs="Didot"/>
          <w:sz w:val="24"/>
          <w:szCs w:val="24"/>
        </w:rPr>
        <w:t>.</w:t>
      </w:r>
    </w:p>
    <w:p w14:paraId="465FCC08" w14:textId="77777777" w:rsidR="00E658AE" w:rsidRPr="00DD1574" w:rsidRDefault="00E658AE" w:rsidP="00E658AE">
      <w:pPr>
        <w:spacing w:after="0" w:line="240" w:lineRule="auto"/>
        <w:jc w:val="right"/>
        <w:rPr>
          <w:rFonts w:ascii="Didot" w:hAnsi="Didot" w:cs="Didot"/>
          <w:b/>
          <w:sz w:val="28"/>
          <w:szCs w:val="28"/>
        </w:rPr>
      </w:pPr>
    </w:p>
    <w:p w14:paraId="642327D8" w14:textId="32684614" w:rsidR="00E658AE" w:rsidRPr="00AC57B4" w:rsidRDefault="00E658AE" w:rsidP="00D543A8">
      <w:pPr>
        <w:spacing w:after="0" w:line="240" w:lineRule="auto"/>
        <w:jc w:val="center"/>
        <w:outlineLvl w:val="0"/>
        <w:rPr>
          <w:rFonts w:ascii="Didot" w:hAnsi="Didot" w:cs="Didot"/>
          <w:b/>
          <w:smallCaps/>
          <w:sz w:val="28"/>
          <w:szCs w:val="28"/>
        </w:rPr>
      </w:pPr>
      <w:r w:rsidRPr="00AC57B4">
        <w:rPr>
          <w:rFonts w:ascii="Didot" w:hAnsi="Didot" w:cs="Didot"/>
          <w:b/>
          <w:smallCaps/>
          <w:sz w:val="28"/>
          <w:szCs w:val="28"/>
        </w:rPr>
        <w:t xml:space="preserve">I. </w:t>
      </w:r>
      <w:r w:rsidR="00830C87">
        <w:rPr>
          <w:rFonts w:ascii="Didot" w:hAnsi="Didot" w:cs="Didot"/>
          <w:b/>
          <w:smallCaps/>
          <w:sz w:val="28"/>
          <w:szCs w:val="28"/>
        </w:rPr>
        <w:t xml:space="preserve">La cuestión de </w:t>
      </w:r>
      <w:r w:rsidR="009B697F">
        <w:rPr>
          <w:rFonts w:ascii="Didot" w:hAnsi="Didot" w:cs="Didot"/>
          <w:b/>
          <w:smallCaps/>
          <w:sz w:val="28"/>
          <w:szCs w:val="28"/>
        </w:rPr>
        <w:t>Disidencia</w:t>
      </w:r>
      <w:r w:rsidR="00830C87">
        <w:rPr>
          <w:rFonts w:ascii="Didot" w:hAnsi="Didot" w:cs="Didot"/>
          <w:b/>
          <w:smallCaps/>
          <w:sz w:val="28"/>
          <w:szCs w:val="28"/>
        </w:rPr>
        <w:t xml:space="preserve"> </w:t>
      </w:r>
    </w:p>
    <w:p w14:paraId="33BC7A9D" w14:textId="77777777" w:rsidR="00E658AE" w:rsidRPr="00AC57B4" w:rsidRDefault="00E658AE" w:rsidP="00E658AE">
      <w:pPr>
        <w:spacing w:after="0" w:line="240" w:lineRule="auto"/>
        <w:rPr>
          <w:rFonts w:ascii="Didot" w:hAnsi="Didot" w:cs="Didot"/>
          <w:smallCaps/>
          <w:sz w:val="28"/>
          <w:szCs w:val="28"/>
        </w:rPr>
      </w:pPr>
    </w:p>
    <w:p w14:paraId="1F2FCB72" w14:textId="544BC587" w:rsidR="00A17FB1" w:rsidRDefault="00830C87" w:rsidP="00A17FB1">
      <w:pPr>
        <w:spacing w:after="0" w:line="240" w:lineRule="auto"/>
        <w:ind w:firstLine="708"/>
        <w:rPr>
          <w:rFonts w:ascii="Didot" w:hAnsi="Didot" w:cs="Didot"/>
          <w:sz w:val="28"/>
          <w:szCs w:val="28"/>
        </w:rPr>
      </w:pPr>
      <w:r>
        <w:rPr>
          <w:rFonts w:ascii="Didot" w:hAnsi="Didot" w:cs="Didot"/>
          <w:sz w:val="28"/>
          <w:szCs w:val="28"/>
        </w:rPr>
        <w:t>1.</w:t>
      </w:r>
      <w:r>
        <w:rPr>
          <w:rFonts w:ascii="Didot" w:hAnsi="Didot" w:cs="Didot"/>
          <w:sz w:val="28"/>
          <w:szCs w:val="28"/>
        </w:rPr>
        <w:tab/>
      </w:r>
      <w:r w:rsidR="00BF2BA1" w:rsidRPr="00AC57B4">
        <w:rPr>
          <w:rFonts w:ascii="Didot" w:hAnsi="Didot" w:cs="Didot"/>
          <w:sz w:val="28"/>
          <w:szCs w:val="28"/>
        </w:rPr>
        <w:t>Con absoluto respeto a la decisión de la mayoría del Pleno del Pleno del Tribunal Superior de Justicia y no obstante que, en forma concurrente, coincid</w:t>
      </w:r>
      <w:r>
        <w:rPr>
          <w:rFonts w:ascii="Didot" w:hAnsi="Didot" w:cs="Didot"/>
          <w:sz w:val="28"/>
          <w:szCs w:val="28"/>
        </w:rPr>
        <w:t xml:space="preserve">imos en </w:t>
      </w:r>
      <w:r w:rsidR="005E47AB">
        <w:rPr>
          <w:rFonts w:ascii="Didot" w:hAnsi="Didot" w:cs="Didot"/>
          <w:sz w:val="28"/>
          <w:szCs w:val="28"/>
        </w:rPr>
        <w:t>parte con</w:t>
      </w:r>
      <w:r>
        <w:rPr>
          <w:rFonts w:ascii="Didot" w:hAnsi="Didot" w:cs="Didot"/>
          <w:sz w:val="28"/>
          <w:szCs w:val="28"/>
        </w:rPr>
        <w:t xml:space="preserve"> </w:t>
      </w:r>
      <w:r w:rsidR="00BF2BA1" w:rsidRPr="00AC57B4">
        <w:rPr>
          <w:rFonts w:ascii="Didot" w:hAnsi="Didot" w:cs="Didot"/>
          <w:sz w:val="28"/>
          <w:szCs w:val="28"/>
        </w:rPr>
        <w:t>la decisión de este Pleno, no compart</w:t>
      </w:r>
      <w:r>
        <w:rPr>
          <w:rFonts w:ascii="Didot" w:hAnsi="Didot" w:cs="Didot"/>
          <w:sz w:val="28"/>
          <w:szCs w:val="28"/>
        </w:rPr>
        <w:t xml:space="preserve">imos algunos </w:t>
      </w:r>
      <w:r w:rsidR="00BF2BA1" w:rsidRPr="00AC57B4">
        <w:rPr>
          <w:rFonts w:ascii="Didot" w:hAnsi="Didot" w:cs="Didot"/>
          <w:sz w:val="28"/>
          <w:szCs w:val="28"/>
        </w:rPr>
        <w:t>argumentos</w:t>
      </w:r>
      <w:r>
        <w:rPr>
          <w:rFonts w:ascii="Didot" w:hAnsi="Didot" w:cs="Didot"/>
          <w:sz w:val="28"/>
          <w:szCs w:val="28"/>
        </w:rPr>
        <w:t xml:space="preserve"> </w:t>
      </w:r>
      <w:r w:rsidR="005E47AB">
        <w:rPr>
          <w:rFonts w:ascii="Didot" w:hAnsi="Didot" w:cs="Didot"/>
          <w:sz w:val="28"/>
          <w:szCs w:val="28"/>
        </w:rPr>
        <w:t>porque, a nuestro juicio, la sentencia debió</w:t>
      </w:r>
      <w:r w:rsidR="00DB5B74" w:rsidRPr="00AC57B4">
        <w:rPr>
          <w:rFonts w:ascii="Didot" w:hAnsi="Didot" w:cs="Didot"/>
          <w:sz w:val="28"/>
          <w:szCs w:val="28"/>
        </w:rPr>
        <w:t>:</w:t>
      </w:r>
    </w:p>
    <w:p w14:paraId="69DE2C04" w14:textId="77777777" w:rsidR="00A17FB1" w:rsidRDefault="00A17FB1" w:rsidP="00A17FB1">
      <w:pPr>
        <w:spacing w:after="0" w:line="240" w:lineRule="auto"/>
        <w:ind w:firstLine="708"/>
        <w:rPr>
          <w:rFonts w:ascii="Didot" w:hAnsi="Didot" w:cs="Didot"/>
          <w:sz w:val="28"/>
          <w:szCs w:val="28"/>
        </w:rPr>
      </w:pPr>
    </w:p>
    <w:p w14:paraId="33F836BD" w14:textId="77777777" w:rsidR="00A17FB1" w:rsidRDefault="00A17FB1" w:rsidP="00A17FB1">
      <w:pPr>
        <w:spacing w:after="0" w:line="240" w:lineRule="auto"/>
        <w:ind w:left="1416" w:hanging="708"/>
        <w:rPr>
          <w:rFonts w:ascii="Didot" w:hAnsi="Didot" w:cs="Didot"/>
          <w:sz w:val="28"/>
          <w:szCs w:val="28"/>
        </w:rPr>
      </w:pPr>
      <w:r w:rsidRPr="00A17FB1">
        <w:rPr>
          <w:rFonts w:ascii="Didot" w:hAnsi="Didot" w:cs="Didot"/>
          <w:i/>
          <w:iCs/>
          <w:sz w:val="28"/>
          <w:szCs w:val="28"/>
        </w:rPr>
        <w:t>a)</w:t>
      </w:r>
      <w:r>
        <w:rPr>
          <w:rFonts w:ascii="Didot" w:hAnsi="Didot" w:cs="Didot"/>
          <w:sz w:val="28"/>
          <w:szCs w:val="28"/>
        </w:rPr>
        <w:t xml:space="preserve"> </w:t>
      </w:r>
      <w:r>
        <w:rPr>
          <w:rFonts w:ascii="Didot" w:hAnsi="Didot" w:cs="Didot"/>
          <w:sz w:val="28"/>
          <w:szCs w:val="28"/>
        </w:rPr>
        <w:tab/>
      </w:r>
      <w:r w:rsidR="00830C87" w:rsidRPr="00A17FB1">
        <w:rPr>
          <w:rFonts w:ascii="Didot" w:hAnsi="Didot" w:cs="Didot"/>
          <w:sz w:val="28"/>
          <w:szCs w:val="28"/>
        </w:rPr>
        <w:t xml:space="preserve">Examinar </w:t>
      </w:r>
      <w:r w:rsidRPr="00A17FB1">
        <w:rPr>
          <w:rFonts w:ascii="Didot" w:hAnsi="Didot" w:cs="Didot"/>
          <w:sz w:val="28"/>
          <w:szCs w:val="28"/>
        </w:rPr>
        <w:t xml:space="preserve">de una manera distinta </w:t>
      </w:r>
      <w:r w:rsidR="00830C87" w:rsidRPr="00A17FB1">
        <w:rPr>
          <w:rFonts w:ascii="Didot" w:hAnsi="Didot" w:cs="Didot"/>
          <w:sz w:val="28"/>
          <w:szCs w:val="28"/>
        </w:rPr>
        <w:t xml:space="preserve">la </w:t>
      </w:r>
      <w:r w:rsidRPr="00A17FB1">
        <w:rPr>
          <w:rFonts w:ascii="Didot" w:hAnsi="Didot" w:cs="Didot"/>
          <w:sz w:val="28"/>
          <w:szCs w:val="28"/>
        </w:rPr>
        <w:t xml:space="preserve">causal de </w:t>
      </w:r>
      <w:r w:rsidR="00830C87" w:rsidRPr="00A17FB1">
        <w:rPr>
          <w:rFonts w:ascii="Didot" w:hAnsi="Didot" w:cs="Didot"/>
          <w:sz w:val="28"/>
          <w:szCs w:val="28"/>
        </w:rPr>
        <w:t xml:space="preserve">procedencia de esta acción </w:t>
      </w:r>
      <w:r w:rsidRPr="00A17FB1">
        <w:rPr>
          <w:rFonts w:ascii="Didot" w:hAnsi="Didot" w:cs="Didot"/>
          <w:sz w:val="28"/>
          <w:szCs w:val="28"/>
        </w:rPr>
        <w:t xml:space="preserve">abstracta </w:t>
      </w:r>
      <w:r w:rsidR="00830C87" w:rsidRPr="00A17FB1">
        <w:rPr>
          <w:rFonts w:ascii="Didot" w:hAnsi="Didot" w:cs="Didot"/>
          <w:sz w:val="28"/>
          <w:szCs w:val="28"/>
        </w:rPr>
        <w:t>conforme al objeto constitucional que puede proteger intereses jurídicos, legítimos y difusos</w:t>
      </w:r>
      <w:r w:rsidR="00E658AE" w:rsidRPr="00A17FB1">
        <w:rPr>
          <w:rFonts w:ascii="Didot" w:eastAsia="Times New Roman" w:hAnsi="Didot" w:cs="Didot"/>
          <w:sz w:val="28"/>
          <w:szCs w:val="28"/>
          <w:lang w:eastAsia="es-ES_tradnl"/>
        </w:rPr>
        <w:t>.</w:t>
      </w:r>
    </w:p>
    <w:p w14:paraId="6B6EF86A" w14:textId="77777777" w:rsidR="00A17FB1" w:rsidRDefault="00A17FB1" w:rsidP="00A17FB1">
      <w:pPr>
        <w:spacing w:after="0" w:line="240" w:lineRule="auto"/>
        <w:ind w:left="1416" w:hanging="708"/>
        <w:rPr>
          <w:rFonts w:ascii="Didot" w:hAnsi="Didot" w:cs="Didot"/>
          <w:sz w:val="28"/>
          <w:szCs w:val="28"/>
        </w:rPr>
      </w:pPr>
    </w:p>
    <w:p w14:paraId="1E9F310C" w14:textId="6477DEA6" w:rsidR="00E658AE" w:rsidRPr="00A17FB1" w:rsidRDefault="00A17FB1" w:rsidP="00A17FB1">
      <w:pPr>
        <w:spacing w:after="0" w:line="240" w:lineRule="auto"/>
        <w:ind w:left="1416" w:hanging="708"/>
        <w:rPr>
          <w:rFonts w:ascii="Didot" w:hAnsi="Didot" w:cs="Didot"/>
          <w:sz w:val="28"/>
          <w:szCs w:val="28"/>
        </w:rPr>
      </w:pPr>
      <w:r w:rsidRPr="00A17FB1">
        <w:rPr>
          <w:rFonts w:ascii="Didot" w:hAnsi="Didot" w:cs="Didot"/>
          <w:i/>
          <w:iCs/>
          <w:sz w:val="28"/>
          <w:szCs w:val="28"/>
        </w:rPr>
        <w:t>b)</w:t>
      </w:r>
      <w:r>
        <w:rPr>
          <w:rFonts w:ascii="Didot" w:hAnsi="Didot" w:cs="Didot"/>
          <w:sz w:val="28"/>
          <w:szCs w:val="28"/>
        </w:rPr>
        <w:tab/>
      </w:r>
      <w:r w:rsidR="00830C87">
        <w:rPr>
          <w:rFonts w:ascii="Didot" w:eastAsia="Times New Roman" w:hAnsi="Didot" w:cs="Didot"/>
          <w:sz w:val="28"/>
          <w:szCs w:val="28"/>
          <w:lang w:eastAsia="es-ES_tradnl"/>
        </w:rPr>
        <w:t>Examinar</w:t>
      </w:r>
      <w:r>
        <w:rPr>
          <w:rFonts w:ascii="Didot" w:eastAsia="Times New Roman" w:hAnsi="Didot" w:cs="Didot"/>
          <w:sz w:val="28"/>
          <w:szCs w:val="28"/>
          <w:lang w:eastAsia="es-ES_tradnl"/>
        </w:rPr>
        <w:t>, en forma aparente, la validez del acto reclamado para declarar que se ha dejado sin efectos la norma impugnada</w:t>
      </w:r>
      <w:r w:rsidR="009B697F">
        <w:rPr>
          <w:rFonts w:ascii="Didot" w:eastAsia="Times New Roman" w:hAnsi="Didot" w:cs="Didot"/>
          <w:sz w:val="28"/>
          <w:szCs w:val="28"/>
          <w:lang w:eastAsia="es-ES_tradnl"/>
        </w:rPr>
        <w:t xml:space="preserve"> porque es válida</w:t>
      </w:r>
      <w:r w:rsidR="00DB5B74" w:rsidRPr="00AC57B4">
        <w:rPr>
          <w:rFonts w:ascii="Didot" w:eastAsia="Times New Roman" w:hAnsi="Didot" w:cs="Didot"/>
          <w:sz w:val="28"/>
          <w:szCs w:val="28"/>
          <w:lang w:eastAsia="es-ES_tradnl"/>
        </w:rPr>
        <w:t>.</w:t>
      </w:r>
    </w:p>
    <w:p w14:paraId="12E20463" w14:textId="77777777" w:rsidR="00A17FB1" w:rsidRDefault="00A17FB1" w:rsidP="00A17FB1">
      <w:pPr>
        <w:ind w:firstLine="700"/>
        <w:rPr>
          <w:rFonts w:ascii="Didot" w:eastAsia="Times New Roman" w:hAnsi="Didot" w:cs="Didot"/>
          <w:sz w:val="28"/>
          <w:szCs w:val="28"/>
          <w:lang w:eastAsia="es-ES_tradnl"/>
        </w:rPr>
      </w:pPr>
    </w:p>
    <w:p w14:paraId="3994C6F9" w14:textId="14D6E37E" w:rsidR="00E658AE" w:rsidRPr="00AC57B4" w:rsidRDefault="00A17FB1" w:rsidP="00A17FB1">
      <w:pPr>
        <w:ind w:firstLine="700"/>
        <w:rPr>
          <w:rFonts w:ascii="Didot" w:eastAsia="Times New Roman" w:hAnsi="Didot" w:cs="Didot"/>
          <w:sz w:val="28"/>
          <w:szCs w:val="28"/>
          <w:lang w:eastAsia="es-ES_tradnl"/>
        </w:rPr>
      </w:pPr>
      <w:r>
        <w:rPr>
          <w:rFonts w:ascii="Didot" w:eastAsia="Times New Roman" w:hAnsi="Didot" w:cs="Didot"/>
          <w:sz w:val="28"/>
          <w:szCs w:val="28"/>
          <w:lang w:eastAsia="es-ES_tradnl"/>
        </w:rPr>
        <w:t>2.</w:t>
      </w:r>
      <w:r>
        <w:rPr>
          <w:rFonts w:ascii="Didot" w:eastAsia="Times New Roman" w:hAnsi="Didot" w:cs="Didot"/>
          <w:sz w:val="28"/>
          <w:szCs w:val="28"/>
          <w:lang w:eastAsia="es-ES_tradnl"/>
        </w:rPr>
        <w:tab/>
      </w:r>
      <w:r w:rsidR="00E658AE" w:rsidRPr="00AC57B4">
        <w:rPr>
          <w:rFonts w:ascii="Didot" w:eastAsia="Times New Roman" w:hAnsi="Didot" w:cs="Didot"/>
          <w:sz w:val="28"/>
          <w:szCs w:val="28"/>
          <w:lang w:eastAsia="es-ES_tradnl"/>
        </w:rPr>
        <w:t xml:space="preserve">En seguida se desarrollan estos apartados para </w:t>
      </w:r>
      <w:r w:rsidR="00DB5B74" w:rsidRPr="00AC57B4">
        <w:rPr>
          <w:rFonts w:ascii="Didot" w:eastAsia="Times New Roman" w:hAnsi="Didot" w:cs="Didot"/>
          <w:sz w:val="28"/>
          <w:szCs w:val="28"/>
          <w:lang w:eastAsia="es-ES_tradnl"/>
        </w:rPr>
        <w:t xml:space="preserve">fijar </w:t>
      </w:r>
      <w:r>
        <w:rPr>
          <w:rFonts w:ascii="Didot" w:eastAsia="Times New Roman" w:hAnsi="Didot" w:cs="Didot"/>
          <w:sz w:val="28"/>
          <w:szCs w:val="28"/>
          <w:lang w:eastAsia="es-ES_tradnl"/>
        </w:rPr>
        <w:t>la</w:t>
      </w:r>
      <w:r w:rsidR="00DB5B74" w:rsidRPr="00AC57B4">
        <w:rPr>
          <w:rFonts w:ascii="Didot" w:eastAsia="Times New Roman" w:hAnsi="Didot" w:cs="Didot"/>
          <w:sz w:val="28"/>
          <w:szCs w:val="28"/>
          <w:lang w:eastAsia="es-ES_tradnl"/>
        </w:rPr>
        <w:t xml:space="preserve"> postura </w:t>
      </w:r>
      <w:r>
        <w:rPr>
          <w:rFonts w:ascii="Didot" w:eastAsia="Times New Roman" w:hAnsi="Didot" w:cs="Didot"/>
          <w:sz w:val="28"/>
          <w:szCs w:val="28"/>
          <w:lang w:eastAsia="es-ES_tradnl"/>
        </w:rPr>
        <w:t>particular.</w:t>
      </w:r>
    </w:p>
    <w:p w14:paraId="1BA20C3C" w14:textId="5D84D052" w:rsidR="00AC57B4" w:rsidRPr="00AC57B4" w:rsidRDefault="00AC57B4" w:rsidP="00D543A8">
      <w:pPr>
        <w:jc w:val="center"/>
        <w:outlineLvl w:val="0"/>
        <w:rPr>
          <w:rFonts w:ascii="Didot" w:hAnsi="Didot" w:cs="Didot"/>
          <w:b/>
          <w:smallCaps/>
          <w:sz w:val="28"/>
          <w:szCs w:val="28"/>
        </w:rPr>
      </w:pPr>
      <w:r w:rsidRPr="00AC57B4">
        <w:rPr>
          <w:rFonts w:ascii="Didot" w:hAnsi="Didot" w:cs="Didot"/>
          <w:b/>
          <w:smallCaps/>
          <w:sz w:val="28"/>
          <w:szCs w:val="28"/>
        </w:rPr>
        <w:t xml:space="preserve">II. </w:t>
      </w:r>
      <w:r w:rsidR="00A17FB1">
        <w:rPr>
          <w:rFonts w:ascii="Didot" w:hAnsi="Didot" w:cs="Didot"/>
          <w:b/>
          <w:smallCaps/>
          <w:sz w:val="28"/>
          <w:szCs w:val="28"/>
        </w:rPr>
        <w:t xml:space="preserve">La pregunta </w:t>
      </w:r>
      <w:r w:rsidR="000077ED">
        <w:rPr>
          <w:rFonts w:ascii="Didot" w:hAnsi="Didot" w:cs="Didot"/>
          <w:b/>
          <w:smallCaps/>
          <w:sz w:val="28"/>
          <w:szCs w:val="28"/>
        </w:rPr>
        <w:t>C</w:t>
      </w:r>
      <w:r w:rsidR="00A17FB1">
        <w:rPr>
          <w:rFonts w:ascii="Didot" w:hAnsi="Didot" w:cs="Didot"/>
          <w:b/>
          <w:smallCaps/>
          <w:sz w:val="28"/>
          <w:szCs w:val="28"/>
        </w:rPr>
        <w:t xml:space="preserve">onstitucional </w:t>
      </w:r>
    </w:p>
    <w:p w14:paraId="62CEA535" w14:textId="7C54FBB1" w:rsidR="00761A99" w:rsidRDefault="00761A99" w:rsidP="00D56FFD">
      <w:pPr>
        <w:spacing w:after="0" w:line="240" w:lineRule="auto"/>
        <w:ind w:firstLine="708"/>
        <w:rPr>
          <w:rFonts w:ascii="Didot" w:hAnsi="Didot" w:cs="Didot"/>
          <w:sz w:val="28"/>
          <w:szCs w:val="28"/>
        </w:rPr>
      </w:pPr>
    </w:p>
    <w:p w14:paraId="0E5420DE" w14:textId="7CD70137" w:rsidR="000077ED" w:rsidRDefault="00A17FB1" w:rsidP="000077ED">
      <w:pPr>
        <w:spacing w:after="0" w:line="240" w:lineRule="auto"/>
        <w:ind w:firstLine="708"/>
        <w:rPr>
          <w:rFonts w:ascii="Didot" w:hAnsi="Didot" w:cs="Didot"/>
          <w:sz w:val="28"/>
          <w:szCs w:val="28"/>
        </w:rPr>
      </w:pPr>
      <w:r>
        <w:rPr>
          <w:rFonts w:ascii="Didot" w:hAnsi="Didot" w:cs="Didot"/>
          <w:sz w:val="28"/>
          <w:szCs w:val="28"/>
        </w:rPr>
        <w:t>3.</w:t>
      </w:r>
      <w:r>
        <w:rPr>
          <w:rFonts w:ascii="Didot" w:hAnsi="Didot" w:cs="Didot"/>
          <w:sz w:val="28"/>
          <w:szCs w:val="28"/>
        </w:rPr>
        <w:tab/>
        <w:t xml:space="preserve">En este juicio los actores nos preguntan: ¿es constitucional que el cabildo del </w:t>
      </w:r>
      <w:r w:rsidR="005E47AB">
        <w:rPr>
          <w:rFonts w:ascii="Didot" w:hAnsi="Didot" w:cs="Didot"/>
          <w:sz w:val="28"/>
          <w:szCs w:val="28"/>
        </w:rPr>
        <w:t>A</w:t>
      </w:r>
      <w:r>
        <w:rPr>
          <w:rFonts w:ascii="Didot" w:hAnsi="Didot" w:cs="Didot"/>
          <w:sz w:val="28"/>
          <w:szCs w:val="28"/>
        </w:rPr>
        <w:t>yuntamiento autorice a distancia sus sesiones fuera del lugar del recinto oficial, a través de medios tecnológicos?</w:t>
      </w:r>
    </w:p>
    <w:p w14:paraId="0A83C6D1" w14:textId="77777777" w:rsidR="000077ED" w:rsidRDefault="000077ED" w:rsidP="000077ED">
      <w:pPr>
        <w:spacing w:after="0" w:line="240" w:lineRule="auto"/>
        <w:ind w:firstLine="708"/>
        <w:rPr>
          <w:rFonts w:ascii="Didot" w:hAnsi="Didot" w:cs="Didot"/>
          <w:sz w:val="28"/>
          <w:szCs w:val="28"/>
        </w:rPr>
      </w:pPr>
    </w:p>
    <w:p w14:paraId="71607E0A" w14:textId="407FBD44" w:rsidR="000077ED" w:rsidRDefault="00A17FB1" w:rsidP="000077ED">
      <w:pPr>
        <w:spacing w:after="0" w:line="240" w:lineRule="auto"/>
        <w:ind w:firstLine="708"/>
        <w:rPr>
          <w:rFonts w:ascii="Didot" w:hAnsi="Didot" w:cs="Didot"/>
          <w:sz w:val="28"/>
          <w:szCs w:val="28"/>
        </w:rPr>
      </w:pPr>
      <w:r w:rsidRPr="000077ED">
        <w:rPr>
          <w:rFonts w:ascii="Didot" w:hAnsi="Didot" w:cs="Didot"/>
          <w:sz w:val="28"/>
          <w:szCs w:val="28"/>
        </w:rPr>
        <w:t>4.</w:t>
      </w:r>
      <w:r w:rsidRPr="000077ED">
        <w:rPr>
          <w:rFonts w:ascii="Didot" w:hAnsi="Didot" w:cs="Didot"/>
          <w:sz w:val="28"/>
          <w:szCs w:val="28"/>
        </w:rPr>
        <w:tab/>
        <w:t xml:space="preserve">Los miembros del cabildo </w:t>
      </w:r>
      <w:r w:rsidR="005E47AB">
        <w:rPr>
          <w:rFonts w:ascii="Didot" w:hAnsi="Didot" w:cs="Didot"/>
          <w:sz w:val="28"/>
          <w:szCs w:val="28"/>
        </w:rPr>
        <w:t xml:space="preserve">que son actores en este juicio </w:t>
      </w:r>
      <w:r w:rsidRPr="000077ED">
        <w:rPr>
          <w:rFonts w:ascii="Didot" w:hAnsi="Didot" w:cs="Didot"/>
          <w:sz w:val="28"/>
          <w:szCs w:val="28"/>
        </w:rPr>
        <w:t xml:space="preserve">cuestionan </w:t>
      </w:r>
      <w:r w:rsidR="000077ED" w:rsidRPr="000077ED">
        <w:rPr>
          <w:rFonts w:ascii="Didot" w:hAnsi="Didot" w:cs="Didot"/>
          <w:sz w:val="28"/>
          <w:szCs w:val="28"/>
        </w:rPr>
        <w:t>la legalidad del acuerdo</w:t>
      </w:r>
      <w:r w:rsidR="005E47AB">
        <w:rPr>
          <w:rFonts w:ascii="Didot" w:hAnsi="Didot" w:cs="Didot"/>
          <w:sz w:val="28"/>
          <w:szCs w:val="28"/>
        </w:rPr>
        <w:t xml:space="preserve"> </w:t>
      </w:r>
      <w:r w:rsidR="000077ED" w:rsidRPr="000077ED">
        <w:rPr>
          <w:rFonts w:ascii="Didot" w:hAnsi="Didot" w:cs="Didot"/>
          <w:sz w:val="28"/>
          <w:szCs w:val="28"/>
        </w:rPr>
        <w:t>de la autoridad municipal responsable</w:t>
      </w:r>
      <w:r w:rsidR="005E47AB">
        <w:rPr>
          <w:rFonts w:ascii="Didot" w:hAnsi="Didot" w:cs="Didot"/>
          <w:sz w:val="28"/>
          <w:szCs w:val="28"/>
        </w:rPr>
        <w:t>,</w:t>
      </w:r>
      <w:r w:rsidR="000077ED" w:rsidRPr="000077ED">
        <w:rPr>
          <w:rFonts w:ascii="Didot" w:hAnsi="Didot" w:cs="Didot"/>
          <w:sz w:val="28"/>
          <w:szCs w:val="28"/>
        </w:rPr>
        <w:t xml:space="preserve"> porque consideran que se viola el principio constitucional de legalidad </w:t>
      </w:r>
      <w:r w:rsidR="000077ED">
        <w:rPr>
          <w:rFonts w:ascii="Didot" w:hAnsi="Didot" w:cs="Didot"/>
          <w:sz w:val="28"/>
          <w:szCs w:val="28"/>
        </w:rPr>
        <w:t>previsto en</w:t>
      </w:r>
      <w:r w:rsidRPr="000077ED">
        <w:rPr>
          <w:rFonts w:ascii="Didot" w:hAnsi="Didot" w:cs="Didot"/>
          <w:sz w:val="28"/>
          <w:szCs w:val="28"/>
        </w:rPr>
        <w:t xml:space="preserve"> </w:t>
      </w:r>
      <w:r w:rsidR="000077ED" w:rsidRPr="000077ED">
        <w:rPr>
          <w:rFonts w:ascii="Didot" w:hAnsi="Didot" w:cs="Didot"/>
          <w:sz w:val="28"/>
          <w:szCs w:val="28"/>
        </w:rPr>
        <w:t xml:space="preserve">los artículos 7, 8, 26, 28, 158-N de la Constitución Local, con relación al artículo </w:t>
      </w:r>
      <w:r w:rsidR="000077ED" w:rsidRPr="000077ED">
        <w:rPr>
          <w:rFonts w:ascii="Didot" w:hAnsi="Didot" w:cs="Didot"/>
          <w:sz w:val="28"/>
          <w:szCs w:val="28"/>
        </w:rPr>
        <w:lastRenderedPageBreak/>
        <w:t xml:space="preserve">93 y 96 del Código Municipal del Estado, </w:t>
      </w:r>
      <w:r w:rsidR="005E47AB">
        <w:rPr>
          <w:rFonts w:ascii="Didot" w:hAnsi="Didot" w:cs="Didot"/>
          <w:sz w:val="28"/>
          <w:szCs w:val="28"/>
        </w:rPr>
        <w:t xml:space="preserve">ya que </w:t>
      </w:r>
      <w:r w:rsidR="000077ED">
        <w:rPr>
          <w:rFonts w:ascii="Didot" w:hAnsi="Didot" w:cs="Didot"/>
          <w:sz w:val="28"/>
          <w:szCs w:val="28"/>
        </w:rPr>
        <w:t xml:space="preserve">la ley municipal establece de manera categórica que </w:t>
      </w:r>
      <w:r w:rsidR="000077ED" w:rsidRPr="000077ED">
        <w:rPr>
          <w:rFonts w:ascii="Didot" w:hAnsi="Didot" w:cs="Didot"/>
          <w:sz w:val="28"/>
          <w:szCs w:val="28"/>
        </w:rPr>
        <w:t>las sesiones de los Ayuntamientos se celebrar</w:t>
      </w:r>
      <w:r w:rsidR="005E47AB">
        <w:rPr>
          <w:rFonts w:ascii="Didot" w:hAnsi="Didot" w:cs="Didot"/>
          <w:sz w:val="28"/>
          <w:szCs w:val="28"/>
        </w:rPr>
        <w:t>á</w:t>
      </w:r>
      <w:r w:rsidR="000077ED" w:rsidRPr="000077ED">
        <w:rPr>
          <w:rFonts w:ascii="Didot" w:hAnsi="Didot" w:cs="Didot"/>
          <w:sz w:val="28"/>
          <w:szCs w:val="28"/>
        </w:rPr>
        <w:t xml:space="preserve">n en el recinto oficial. </w:t>
      </w:r>
    </w:p>
    <w:p w14:paraId="72E99AFE" w14:textId="06EBF4D8" w:rsidR="000077ED" w:rsidRDefault="000077ED" w:rsidP="000077ED">
      <w:pPr>
        <w:spacing w:after="0" w:line="240" w:lineRule="auto"/>
        <w:ind w:firstLine="708"/>
        <w:rPr>
          <w:rFonts w:ascii="Didot" w:hAnsi="Didot" w:cs="Didot"/>
          <w:sz w:val="28"/>
          <w:szCs w:val="28"/>
        </w:rPr>
      </w:pPr>
    </w:p>
    <w:p w14:paraId="251CAB9B" w14:textId="24156E4F" w:rsidR="000077ED" w:rsidRDefault="000077ED" w:rsidP="000077ED">
      <w:pPr>
        <w:spacing w:after="0" w:line="240" w:lineRule="auto"/>
        <w:ind w:firstLine="708"/>
        <w:rPr>
          <w:rFonts w:ascii="Didot" w:hAnsi="Didot" w:cs="Didot"/>
          <w:sz w:val="28"/>
          <w:szCs w:val="28"/>
        </w:rPr>
      </w:pPr>
      <w:r>
        <w:rPr>
          <w:rFonts w:ascii="Didot" w:hAnsi="Didot" w:cs="Didot"/>
          <w:sz w:val="28"/>
          <w:szCs w:val="28"/>
        </w:rPr>
        <w:t>5.</w:t>
      </w:r>
      <w:r>
        <w:rPr>
          <w:rFonts w:ascii="Didot" w:hAnsi="Didot" w:cs="Didot"/>
          <w:sz w:val="28"/>
          <w:szCs w:val="28"/>
        </w:rPr>
        <w:tab/>
        <w:t>En sentido estricto, por tanto, plantean una cuestión de legalidad: el cabildo no tiene facultades para sesionar en forma digital ni a distancia, sino que solo pueden sesionar en forma presencial en el recinto oficial.</w:t>
      </w:r>
    </w:p>
    <w:p w14:paraId="65357FF3" w14:textId="507A7068" w:rsidR="000077ED" w:rsidRDefault="000077ED" w:rsidP="000077ED">
      <w:pPr>
        <w:spacing w:after="0" w:line="240" w:lineRule="auto"/>
        <w:ind w:firstLine="708"/>
        <w:rPr>
          <w:rFonts w:ascii="Didot" w:hAnsi="Didot" w:cs="Didot"/>
          <w:sz w:val="28"/>
          <w:szCs w:val="28"/>
        </w:rPr>
      </w:pPr>
    </w:p>
    <w:p w14:paraId="04372B8A" w14:textId="439C733C" w:rsidR="000077ED" w:rsidRPr="000077ED" w:rsidRDefault="000077ED" w:rsidP="000077ED">
      <w:pPr>
        <w:spacing w:after="0" w:line="240" w:lineRule="auto"/>
        <w:ind w:firstLine="708"/>
        <w:rPr>
          <w:rFonts w:ascii="Didot" w:hAnsi="Didot" w:cs="Didot"/>
          <w:sz w:val="28"/>
          <w:szCs w:val="28"/>
        </w:rPr>
      </w:pPr>
      <w:r>
        <w:rPr>
          <w:rFonts w:ascii="Didot" w:hAnsi="Didot" w:cs="Didot"/>
          <w:sz w:val="28"/>
          <w:szCs w:val="28"/>
        </w:rPr>
        <w:t>6.</w:t>
      </w:r>
      <w:r>
        <w:rPr>
          <w:rFonts w:ascii="Didot" w:hAnsi="Didot" w:cs="Didot"/>
          <w:sz w:val="28"/>
          <w:szCs w:val="28"/>
        </w:rPr>
        <w:tab/>
        <w:t>Este problema</w:t>
      </w:r>
      <w:r w:rsidR="005E47AB">
        <w:rPr>
          <w:rFonts w:ascii="Didot" w:hAnsi="Didot" w:cs="Didot"/>
          <w:sz w:val="28"/>
          <w:szCs w:val="28"/>
        </w:rPr>
        <w:t xml:space="preserve"> de legalidad</w:t>
      </w:r>
      <w:r>
        <w:rPr>
          <w:rFonts w:ascii="Didot" w:hAnsi="Didot" w:cs="Didot"/>
          <w:sz w:val="28"/>
          <w:szCs w:val="28"/>
        </w:rPr>
        <w:t>, además, se da en el contexto de la emergencia sanitaria por Covid-19 que, por fuerza mayor, ha obligado a las autoridades colegiadas del estado</w:t>
      </w:r>
      <w:r w:rsidR="005E47AB">
        <w:rPr>
          <w:rFonts w:ascii="Didot" w:hAnsi="Didot" w:cs="Didot"/>
          <w:sz w:val="28"/>
          <w:szCs w:val="28"/>
        </w:rPr>
        <w:t>, incluyendo las municipales,</w:t>
      </w:r>
      <w:r>
        <w:rPr>
          <w:rFonts w:ascii="Didot" w:hAnsi="Didot" w:cs="Didot"/>
          <w:sz w:val="28"/>
          <w:szCs w:val="28"/>
        </w:rPr>
        <w:t xml:space="preserve"> a desarrollar sus sesiones a distancia por medios digitales.</w:t>
      </w:r>
    </w:p>
    <w:p w14:paraId="6348BCEB" w14:textId="1DD04B15" w:rsidR="00A17FB1" w:rsidRDefault="00A17FB1" w:rsidP="00D56FFD">
      <w:pPr>
        <w:spacing w:after="0" w:line="240" w:lineRule="auto"/>
        <w:ind w:firstLine="708"/>
        <w:rPr>
          <w:rFonts w:ascii="Didot" w:hAnsi="Didot" w:cs="Didot"/>
          <w:sz w:val="28"/>
          <w:szCs w:val="28"/>
        </w:rPr>
      </w:pPr>
    </w:p>
    <w:p w14:paraId="4B38C0BD" w14:textId="4C1593FC" w:rsidR="000077ED" w:rsidRDefault="000077ED" w:rsidP="000077ED">
      <w:pPr>
        <w:jc w:val="center"/>
        <w:outlineLvl w:val="0"/>
        <w:rPr>
          <w:rFonts w:ascii="Didot" w:hAnsi="Didot" w:cs="Didot"/>
          <w:b/>
          <w:smallCaps/>
          <w:sz w:val="28"/>
          <w:szCs w:val="28"/>
        </w:rPr>
      </w:pPr>
      <w:r w:rsidRPr="00AC57B4">
        <w:rPr>
          <w:rFonts w:ascii="Didot" w:hAnsi="Didot" w:cs="Didot"/>
          <w:b/>
          <w:smallCaps/>
          <w:sz w:val="28"/>
          <w:szCs w:val="28"/>
        </w:rPr>
        <w:t xml:space="preserve">II. </w:t>
      </w:r>
      <w:r>
        <w:rPr>
          <w:rFonts w:ascii="Didot" w:hAnsi="Didot" w:cs="Didot"/>
          <w:b/>
          <w:smallCaps/>
          <w:sz w:val="28"/>
          <w:szCs w:val="28"/>
        </w:rPr>
        <w:t>La procedencia de la acción de inconstitucionalidad</w:t>
      </w:r>
    </w:p>
    <w:p w14:paraId="6DF35F14" w14:textId="77777777" w:rsidR="00835BC6" w:rsidRDefault="000077ED" w:rsidP="00835BC6">
      <w:pPr>
        <w:rPr>
          <w:rFonts w:ascii="Didot" w:hAnsi="Didot" w:cs="Didot"/>
          <w:sz w:val="28"/>
          <w:szCs w:val="28"/>
          <w:lang w:val="es-ES"/>
        </w:rPr>
      </w:pPr>
      <w:r w:rsidRPr="00835BC6">
        <w:rPr>
          <w:rFonts w:ascii="Didot" w:hAnsi="Didot" w:cs="Didot"/>
          <w:bCs/>
          <w:smallCaps/>
          <w:sz w:val="28"/>
          <w:szCs w:val="28"/>
        </w:rPr>
        <w:tab/>
        <w:t>7.</w:t>
      </w:r>
      <w:r w:rsidRPr="00835BC6">
        <w:rPr>
          <w:rFonts w:ascii="Didot" w:hAnsi="Didot" w:cs="Didot"/>
          <w:bCs/>
          <w:smallCaps/>
          <w:sz w:val="28"/>
          <w:szCs w:val="28"/>
        </w:rPr>
        <w:tab/>
      </w:r>
      <w:r w:rsidR="00835BC6" w:rsidRPr="00835BC6">
        <w:rPr>
          <w:rFonts w:ascii="Didot" w:hAnsi="Didot" w:cs="Didot"/>
          <w:sz w:val="28"/>
          <w:szCs w:val="28"/>
          <w:lang w:val="es-ES"/>
        </w:rPr>
        <w:t>La justicia ante los tribunales es un derecho fundamental de las personas que plantea dos dimensiones. Por un lado, la garantía de un juez natural que escuche, en debido juicio público, las pretensiones que alguien reclame para la protección de sus derechos, bienes o intereses. En segundo lugar, las resoluciones se deben emitir de manera pronta, completa e imparcial.</w:t>
      </w:r>
    </w:p>
    <w:p w14:paraId="58566FB6" w14:textId="77777777" w:rsidR="00835BC6" w:rsidRDefault="00835BC6" w:rsidP="00835BC6">
      <w:pPr>
        <w:ind w:firstLine="708"/>
        <w:rPr>
          <w:rFonts w:ascii="Didot" w:hAnsi="Didot" w:cs="Didot"/>
          <w:sz w:val="28"/>
          <w:szCs w:val="28"/>
        </w:rPr>
      </w:pPr>
      <w:r>
        <w:rPr>
          <w:rFonts w:ascii="Didot" w:hAnsi="Didot" w:cs="Didot"/>
          <w:sz w:val="28"/>
          <w:szCs w:val="28"/>
          <w:lang w:val="es-ES"/>
        </w:rPr>
        <w:t>8.</w:t>
      </w:r>
      <w:r>
        <w:rPr>
          <w:rFonts w:ascii="Didot" w:hAnsi="Didot" w:cs="Didot"/>
          <w:sz w:val="28"/>
          <w:szCs w:val="28"/>
          <w:lang w:val="es-ES"/>
        </w:rPr>
        <w:tab/>
      </w:r>
      <w:r w:rsidRPr="00835BC6">
        <w:rPr>
          <w:rFonts w:ascii="Didot" w:hAnsi="Didot" w:cs="Didot"/>
          <w:sz w:val="28"/>
          <w:szCs w:val="28"/>
          <w:lang w:val="es-ES"/>
        </w:rPr>
        <w:t xml:space="preserve">En el seguimiento del debido proceso, la constitución nos obliga a los jueces a </w:t>
      </w:r>
      <w:r w:rsidRPr="00835BC6">
        <w:rPr>
          <w:rFonts w:ascii="Didot" w:hAnsi="Didot" w:cs="Didot" w:hint="cs"/>
          <w:sz w:val="28"/>
          <w:szCs w:val="28"/>
          <w:lang w:val="es-ES"/>
        </w:rPr>
        <w:t>facilitar el acceso a la justicia</w:t>
      </w:r>
      <w:r w:rsidRPr="00835BC6">
        <w:rPr>
          <w:rFonts w:ascii="Didot" w:hAnsi="Didot" w:cs="Didot"/>
          <w:sz w:val="28"/>
          <w:szCs w:val="28"/>
          <w:lang w:val="es-ES"/>
        </w:rPr>
        <w:t>,</w:t>
      </w:r>
      <w:r w:rsidRPr="00835BC6">
        <w:rPr>
          <w:rFonts w:ascii="Didot" w:hAnsi="Didot" w:cs="Didot" w:hint="cs"/>
          <w:sz w:val="28"/>
          <w:szCs w:val="28"/>
          <w:lang w:val="es-ES"/>
        </w:rPr>
        <w:t xml:space="preserve"> a partir del principio del antiformalismo</w:t>
      </w:r>
      <w:r w:rsidRPr="00835BC6">
        <w:rPr>
          <w:rFonts w:ascii="Didot" w:hAnsi="Didot" w:cs="Didot"/>
          <w:sz w:val="28"/>
          <w:szCs w:val="28"/>
          <w:lang w:val="es-ES"/>
        </w:rPr>
        <w:t>,</w:t>
      </w:r>
      <w:r w:rsidRPr="00835BC6">
        <w:rPr>
          <w:rFonts w:ascii="Didot" w:hAnsi="Didot" w:cs="Didot" w:hint="cs"/>
          <w:sz w:val="28"/>
          <w:szCs w:val="28"/>
          <w:lang w:val="es-ES"/>
        </w:rPr>
        <w:t xml:space="preserve"> según el cual </w:t>
      </w:r>
      <w:r w:rsidRPr="00835BC6">
        <w:rPr>
          <w:rFonts w:ascii="Didot" w:hAnsi="Didot" w:cs="Didot"/>
          <w:sz w:val="28"/>
          <w:szCs w:val="28"/>
          <w:lang w:val="es-ES"/>
        </w:rPr>
        <w:t>se debe p</w:t>
      </w:r>
      <w:r w:rsidRPr="00835BC6">
        <w:rPr>
          <w:rFonts w:ascii="Didot" w:hAnsi="Didot" w:cs="Didot" w:hint="cs"/>
          <w:sz w:val="28"/>
          <w:szCs w:val="28"/>
        </w:rPr>
        <w:t>rivilegiar la solución del conflicto sobre los formalismos procedimentales.</w:t>
      </w:r>
    </w:p>
    <w:p w14:paraId="7AD29728" w14:textId="77777777" w:rsidR="00C85C85" w:rsidRDefault="00835BC6" w:rsidP="00C85C85">
      <w:pPr>
        <w:ind w:firstLine="708"/>
        <w:rPr>
          <w:rFonts w:ascii="Didot" w:hAnsi="Didot" w:cs="Didot"/>
          <w:sz w:val="28"/>
          <w:szCs w:val="28"/>
        </w:rPr>
      </w:pPr>
      <w:r>
        <w:rPr>
          <w:rFonts w:ascii="Didot" w:hAnsi="Didot" w:cs="Didot"/>
          <w:sz w:val="28"/>
          <w:szCs w:val="28"/>
        </w:rPr>
        <w:t>9.</w:t>
      </w:r>
      <w:r>
        <w:rPr>
          <w:rFonts w:ascii="Didot" w:hAnsi="Didot" w:cs="Didot"/>
          <w:sz w:val="28"/>
          <w:szCs w:val="28"/>
        </w:rPr>
        <w:tab/>
      </w:r>
      <w:r w:rsidRPr="00835BC6">
        <w:rPr>
          <w:rFonts w:ascii="Didot" w:hAnsi="Didot" w:cs="Didot"/>
          <w:sz w:val="28"/>
          <w:szCs w:val="28"/>
        </w:rPr>
        <w:t>¿Qué significa</w:t>
      </w:r>
      <w:r w:rsidRPr="00835BC6">
        <w:rPr>
          <w:rFonts w:ascii="Didot" w:hAnsi="Didot" w:cs="Didot" w:hint="cs"/>
          <w:sz w:val="28"/>
          <w:szCs w:val="28"/>
        </w:rPr>
        <w:t xml:space="preserve"> </w:t>
      </w:r>
      <w:r w:rsidRPr="00835BC6">
        <w:rPr>
          <w:rFonts w:ascii="Didot" w:hAnsi="Didot" w:cs="Didot"/>
          <w:sz w:val="28"/>
          <w:szCs w:val="28"/>
        </w:rPr>
        <w:t>ser antiformales? Es un</w:t>
      </w:r>
      <w:r>
        <w:rPr>
          <w:rFonts w:ascii="Didot" w:hAnsi="Didot" w:cs="Didot"/>
          <w:sz w:val="28"/>
          <w:szCs w:val="28"/>
        </w:rPr>
        <w:t xml:space="preserve"> escrutinio de proporcionalidad para examinar en forma </w:t>
      </w:r>
      <w:r w:rsidRPr="00835BC6">
        <w:rPr>
          <w:rFonts w:ascii="Didot" w:hAnsi="Didot" w:cs="Didot"/>
          <w:sz w:val="28"/>
          <w:szCs w:val="28"/>
        </w:rPr>
        <w:t xml:space="preserve">racional </w:t>
      </w:r>
      <w:r>
        <w:rPr>
          <w:rFonts w:ascii="Didot" w:hAnsi="Didot" w:cs="Didot"/>
          <w:sz w:val="28"/>
          <w:szCs w:val="28"/>
        </w:rPr>
        <w:t>l</w:t>
      </w:r>
      <w:r w:rsidRPr="00835BC6">
        <w:rPr>
          <w:rFonts w:ascii="Didot" w:hAnsi="Didot" w:cs="Didot"/>
          <w:sz w:val="28"/>
          <w:szCs w:val="28"/>
        </w:rPr>
        <w:t>as formalidades esenciales del procedimiento. El proceso está al servicio de la justicia. Su finalidad es permitir que las personas puedan acceder a un juicio que les permita exponer sus reclamos. Luego los jueces, sin afectar en forma esencial la igualdad procesal, debemos seguir un proceso con formas legales que no resulten excesivas, arbitrarias, inusuales o desproporcionales.</w:t>
      </w:r>
    </w:p>
    <w:p w14:paraId="55A40548" w14:textId="08341AAD" w:rsidR="00C85C85" w:rsidRDefault="00C85C85" w:rsidP="00C85C85">
      <w:pPr>
        <w:ind w:firstLine="708"/>
        <w:rPr>
          <w:rFonts w:ascii="Didot" w:hAnsi="Didot" w:cs="Didot"/>
          <w:sz w:val="28"/>
          <w:szCs w:val="28"/>
        </w:rPr>
      </w:pPr>
      <w:r>
        <w:rPr>
          <w:rFonts w:ascii="Didot" w:hAnsi="Didot" w:cs="Didot"/>
          <w:sz w:val="28"/>
          <w:szCs w:val="28"/>
        </w:rPr>
        <w:t>10.</w:t>
      </w:r>
      <w:r>
        <w:rPr>
          <w:rFonts w:ascii="Didot" w:hAnsi="Didot" w:cs="Didot"/>
          <w:sz w:val="28"/>
          <w:szCs w:val="28"/>
        </w:rPr>
        <w:tab/>
      </w:r>
      <w:r w:rsidR="00835BC6" w:rsidRPr="00835BC6">
        <w:rPr>
          <w:rFonts w:ascii="Didot" w:hAnsi="Didot" w:cs="Didot"/>
          <w:sz w:val="28"/>
          <w:szCs w:val="28"/>
        </w:rPr>
        <w:t xml:space="preserve">Desarrollar la concepción antiformalista en la justicia, con rigor constitucional, ha sido </w:t>
      </w:r>
      <w:r w:rsidR="005E47AB">
        <w:rPr>
          <w:rFonts w:ascii="Didot" w:hAnsi="Didot" w:cs="Didot"/>
          <w:sz w:val="28"/>
          <w:szCs w:val="28"/>
        </w:rPr>
        <w:t>una</w:t>
      </w:r>
      <w:r>
        <w:rPr>
          <w:rFonts w:ascii="Didot" w:hAnsi="Didot" w:cs="Didot"/>
          <w:sz w:val="28"/>
          <w:szCs w:val="28"/>
        </w:rPr>
        <w:t xml:space="preserve"> </w:t>
      </w:r>
      <w:r w:rsidR="00835BC6" w:rsidRPr="00835BC6">
        <w:rPr>
          <w:rFonts w:ascii="Didot" w:hAnsi="Didot" w:cs="Didot"/>
          <w:sz w:val="28"/>
          <w:szCs w:val="28"/>
        </w:rPr>
        <w:t>posición particular</w:t>
      </w:r>
      <w:r>
        <w:rPr>
          <w:rStyle w:val="Refdenotaalpie"/>
          <w:rFonts w:ascii="Didot" w:hAnsi="Didot" w:cs="Didot"/>
          <w:sz w:val="28"/>
          <w:szCs w:val="28"/>
        </w:rPr>
        <w:footnoteReference w:id="1"/>
      </w:r>
      <w:r w:rsidR="00835BC6" w:rsidRPr="00835BC6">
        <w:rPr>
          <w:rFonts w:ascii="Didot" w:hAnsi="Didot" w:cs="Didot"/>
          <w:sz w:val="28"/>
          <w:szCs w:val="28"/>
        </w:rPr>
        <w:t xml:space="preserve">. </w:t>
      </w:r>
      <w:r>
        <w:rPr>
          <w:rFonts w:ascii="Didot" w:hAnsi="Didot" w:cs="Didot"/>
          <w:sz w:val="28"/>
          <w:szCs w:val="28"/>
        </w:rPr>
        <w:t>L</w:t>
      </w:r>
      <w:r w:rsidR="00835BC6" w:rsidRPr="00835BC6">
        <w:rPr>
          <w:rFonts w:ascii="Didot" w:hAnsi="Didot" w:cs="Didot"/>
          <w:sz w:val="28"/>
          <w:szCs w:val="28"/>
        </w:rPr>
        <w:t xml:space="preserve">a mayoría de </w:t>
      </w:r>
      <w:r>
        <w:rPr>
          <w:rFonts w:ascii="Didot" w:hAnsi="Didot" w:cs="Didot"/>
          <w:sz w:val="28"/>
          <w:szCs w:val="28"/>
        </w:rPr>
        <w:t xml:space="preserve">nuestros </w:t>
      </w:r>
      <w:r w:rsidR="00835BC6" w:rsidRPr="00835BC6">
        <w:rPr>
          <w:rFonts w:ascii="Didot" w:hAnsi="Didot" w:cs="Didot"/>
          <w:sz w:val="28"/>
          <w:szCs w:val="28"/>
        </w:rPr>
        <w:t xml:space="preserve">disensos se han centrado en la manera de entender las formas procesales. Es una </w:t>
      </w:r>
      <w:r w:rsidR="00835BC6" w:rsidRPr="00835BC6">
        <w:rPr>
          <w:rFonts w:ascii="Didot" w:hAnsi="Didot" w:cs="Didot"/>
          <w:sz w:val="28"/>
          <w:szCs w:val="28"/>
        </w:rPr>
        <w:lastRenderedPageBreak/>
        <w:t xml:space="preserve">cuestión, incluso, de formación jurídica. Si se reproducen interpretaciones del Derecho, sin racionalidad formal, es porque lo aprendimos </w:t>
      </w:r>
      <w:r>
        <w:rPr>
          <w:rFonts w:ascii="Didot" w:hAnsi="Didot" w:cs="Didot"/>
          <w:sz w:val="28"/>
          <w:szCs w:val="28"/>
        </w:rPr>
        <w:t xml:space="preserve">en las doctrinas </w:t>
      </w:r>
      <w:r w:rsidR="00835BC6" w:rsidRPr="00835BC6">
        <w:rPr>
          <w:rFonts w:ascii="Didot" w:hAnsi="Didot" w:cs="Didot"/>
          <w:sz w:val="28"/>
          <w:szCs w:val="28"/>
        </w:rPr>
        <w:t>que solo entienden que el Derecho está en su literalidad</w:t>
      </w:r>
      <w:r>
        <w:rPr>
          <w:rFonts w:ascii="Didot" w:hAnsi="Didot" w:cs="Didot"/>
          <w:sz w:val="28"/>
          <w:szCs w:val="28"/>
        </w:rPr>
        <w:t>, sin mayor interpretación constitucional</w:t>
      </w:r>
      <w:r w:rsidR="00835BC6" w:rsidRPr="00835BC6">
        <w:rPr>
          <w:rFonts w:ascii="Didot" w:hAnsi="Didot" w:cs="Didot"/>
          <w:sz w:val="28"/>
          <w:szCs w:val="28"/>
        </w:rPr>
        <w:t xml:space="preserve">. Estas metodologías jurídicas se han ido matizando. La rigidez arbitraria se ha ido templando por la racionalidad de las formas que dan mayor certeza a la justicia. </w:t>
      </w:r>
    </w:p>
    <w:p w14:paraId="220318F8" w14:textId="7CBE9933" w:rsidR="00C85C85" w:rsidRDefault="00C85C85" w:rsidP="00C85C85">
      <w:pPr>
        <w:ind w:firstLine="708"/>
        <w:rPr>
          <w:rFonts w:ascii="Didot" w:hAnsi="Didot" w:cs="Didot"/>
          <w:sz w:val="28"/>
          <w:szCs w:val="28"/>
        </w:rPr>
      </w:pPr>
      <w:r>
        <w:rPr>
          <w:rFonts w:ascii="Didot" w:hAnsi="Didot" w:cs="Didot"/>
          <w:sz w:val="28"/>
          <w:szCs w:val="28"/>
        </w:rPr>
        <w:t>11.</w:t>
      </w:r>
      <w:r>
        <w:rPr>
          <w:rFonts w:ascii="Didot" w:hAnsi="Didot" w:cs="Didot"/>
          <w:sz w:val="28"/>
          <w:szCs w:val="28"/>
        </w:rPr>
        <w:tab/>
      </w:r>
      <w:r w:rsidR="00835BC6" w:rsidRPr="00835BC6">
        <w:rPr>
          <w:rFonts w:ascii="Didot" w:hAnsi="Didot" w:cs="Didot"/>
          <w:sz w:val="28"/>
          <w:szCs w:val="28"/>
        </w:rPr>
        <w:t xml:space="preserve">La seguridad jurídica es un valor para asegurar el derecho a la justicia. No la certeza de la injusticia. El formalismo paleopositivista, por tanto, ha ido quedando atrás. Pero sigue arraigado en la costumbre judicial. El antiformalismo, por ende, aparece como una herramienta </w:t>
      </w:r>
      <w:r w:rsidR="00E42C0A">
        <w:rPr>
          <w:rFonts w:ascii="Didot" w:hAnsi="Didot" w:cs="Didot"/>
          <w:sz w:val="28"/>
          <w:szCs w:val="28"/>
        </w:rPr>
        <w:t xml:space="preserve">jurídica </w:t>
      </w:r>
      <w:r w:rsidR="00835BC6" w:rsidRPr="00835BC6">
        <w:rPr>
          <w:rFonts w:ascii="Didot" w:hAnsi="Didot" w:cs="Didot"/>
          <w:sz w:val="28"/>
          <w:szCs w:val="28"/>
        </w:rPr>
        <w:t>que debe usarse, en forma prudente y racional, para convencer una nueva forma de hacer justicia.</w:t>
      </w:r>
    </w:p>
    <w:p w14:paraId="199DADD7" w14:textId="77777777" w:rsidR="00C85C85" w:rsidRDefault="00C85C85" w:rsidP="00C85C85">
      <w:pPr>
        <w:ind w:firstLine="708"/>
        <w:rPr>
          <w:rFonts w:ascii="Didot" w:hAnsi="Didot" w:cs="Didot"/>
          <w:sz w:val="28"/>
          <w:szCs w:val="28"/>
        </w:rPr>
      </w:pPr>
      <w:r>
        <w:rPr>
          <w:rFonts w:ascii="Didot" w:hAnsi="Didot" w:cs="Didot"/>
          <w:sz w:val="28"/>
          <w:szCs w:val="28"/>
        </w:rPr>
        <w:t>12.</w:t>
      </w:r>
      <w:r>
        <w:rPr>
          <w:rFonts w:ascii="Didot" w:hAnsi="Didot" w:cs="Didot"/>
          <w:sz w:val="28"/>
          <w:szCs w:val="28"/>
        </w:rPr>
        <w:tab/>
      </w:r>
      <w:r w:rsidR="00835BC6" w:rsidRPr="00835BC6">
        <w:rPr>
          <w:rFonts w:ascii="Didot" w:hAnsi="Didot" w:cs="Didot"/>
          <w:sz w:val="28"/>
          <w:szCs w:val="28"/>
        </w:rPr>
        <w:t>No se trata que el antiformalismo predique la falta de formas en el juicio. Se trata de eliminar formas irracionales. La constitución nos exige velar por las formas esenciales en el juicio. Los jueces, en consecuencia, tenemos una labor importante en esta coyuntura: ir perfilando una doctrina judicial coherente y plena que garantice el acceso a la justicia.</w:t>
      </w:r>
    </w:p>
    <w:p w14:paraId="7A00C099" w14:textId="77777777" w:rsidR="00C85C85" w:rsidRDefault="00C85C85" w:rsidP="00C85C85">
      <w:pPr>
        <w:ind w:firstLine="708"/>
        <w:rPr>
          <w:rFonts w:ascii="Didot" w:hAnsi="Didot" w:cs="Didot"/>
          <w:sz w:val="28"/>
          <w:szCs w:val="28"/>
        </w:rPr>
      </w:pPr>
      <w:r>
        <w:rPr>
          <w:rFonts w:ascii="Didot" w:hAnsi="Didot" w:cs="Didot"/>
          <w:sz w:val="28"/>
          <w:szCs w:val="28"/>
        </w:rPr>
        <w:t>13.</w:t>
      </w:r>
      <w:r>
        <w:rPr>
          <w:rFonts w:ascii="Didot" w:hAnsi="Didot" w:cs="Didot"/>
          <w:sz w:val="28"/>
          <w:szCs w:val="28"/>
        </w:rPr>
        <w:tab/>
      </w:r>
      <w:r w:rsidR="00835BC6" w:rsidRPr="00835BC6">
        <w:rPr>
          <w:rFonts w:ascii="Didot" w:hAnsi="Didot" w:cs="Didot"/>
          <w:sz w:val="28"/>
          <w:szCs w:val="28"/>
        </w:rPr>
        <w:t>Si a la ciudadanía se le pregunta sobre su opinión de los jueces, podemos encontrar un problema central. La justicia exige muchas formas que hacen imposible su acceso. Los jueces, para muchos, se escudan en la formalidad de la ley para no hacer justicia. Los jueces, sin embargo, siempre debemos basarnos en la ley. El problema es más bien la manera en cómo se interpreta para llegar a soluciones más racionales para una sociedad democrática.</w:t>
      </w:r>
    </w:p>
    <w:p w14:paraId="027922E5" w14:textId="77777777" w:rsidR="00C85C85" w:rsidRDefault="00C85C85" w:rsidP="00C85C85">
      <w:pPr>
        <w:ind w:firstLine="708"/>
        <w:rPr>
          <w:rFonts w:ascii="Didot" w:hAnsi="Didot" w:cs="Didot"/>
          <w:sz w:val="28"/>
          <w:szCs w:val="28"/>
        </w:rPr>
      </w:pPr>
      <w:r>
        <w:rPr>
          <w:rFonts w:ascii="Didot" w:hAnsi="Didot" w:cs="Didot"/>
          <w:sz w:val="28"/>
          <w:szCs w:val="28"/>
        </w:rPr>
        <w:t>14.</w:t>
      </w:r>
      <w:r>
        <w:rPr>
          <w:rFonts w:ascii="Didot" w:hAnsi="Didot" w:cs="Didot"/>
          <w:sz w:val="28"/>
          <w:szCs w:val="28"/>
        </w:rPr>
        <w:tab/>
      </w:r>
      <w:r w:rsidR="00835BC6" w:rsidRPr="00835BC6">
        <w:rPr>
          <w:rFonts w:ascii="Didot" w:hAnsi="Didot" w:cs="Didot"/>
          <w:sz w:val="28"/>
          <w:szCs w:val="28"/>
        </w:rPr>
        <w:t>En la justicia local debemos impulsar el gran cambio: tomar en serio la tutela judicial efectiva. El objetivo principal consiste en erradicar las interpretaciones paleopositivistas. No son convincentes. Ni tampoco racionales. Solo han asegurado tribunales que administran las improcedencias en forma amplia.</w:t>
      </w:r>
    </w:p>
    <w:p w14:paraId="3C849CAE" w14:textId="77777777" w:rsidR="00C85C85" w:rsidRDefault="00C85C85" w:rsidP="00C85C85">
      <w:pPr>
        <w:ind w:firstLine="708"/>
        <w:rPr>
          <w:rFonts w:ascii="Didot" w:hAnsi="Didot" w:cs="Didot"/>
          <w:sz w:val="28"/>
          <w:szCs w:val="28"/>
        </w:rPr>
      </w:pPr>
      <w:r>
        <w:rPr>
          <w:rFonts w:ascii="Didot" w:hAnsi="Didot" w:cs="Didot"/>
          <w:sz w:val="28"/>
          <w:szCs w:val="28"/>
        </w:rPr>
        <w:t>15.</w:t>
      </w:r>
      <w:r>
        <w:rPr>
          <w:rFonts w:ascii="Didot" w:hAnsi="Didot" w:cs="Didot"/>
          <w:sz w:val="28"/>
          <w:szCs w:val="28"/>
        </w:rPr>
        <w:tab/>
      </w:r>
      <w:r w:rsidR="00835BC6" w:rsidRPr="00835BC6">
        <w:rPr>
          <w:rFonts w:ascii="Didot" w:hAnsi="Didot" w:cs="Didot"/>
          <w:sz w:val="28"/>
          <w:szCs w:val="28"/>
        </w:rPr>
        <w:t xml:space="preserve">Este modelo tradicional debe desmontarse con razón constitucional. Es cuando los jueces debemos ser más rigurosos. Las diferentes cláusulas del acceso a la justicia deben ser aplicadas con una argumentación </w:t>
      </w:r>
      <w:r w:rsidR="00835BC6" w:rsidRPr="00835BC6">
        <w:rPr>
          <w:rFonts w:ascii="Didot" w:hAnsi="Didot" w:cs="Didot"/>
          <w:sz w:val="28"/>
          <w:szCs w:val="28"/>
        </w:rPr>
        <w:lastRenderedPageBreak/>
        <w:t>sólida y coherente. Solo así se podrá remover las concepciones del formalismo irracional.</w:t>
      </w:r>
    </w:p>
    <w:p w14:paraId="6E0B33CD" w14:textId="0608E880" w:rsidR="00835BC6" w:rsidRPr="00835BC6" w:rsidRDefault="00C85C85" w:rsidP="00C85C85">
      <w:pPr>
        <w:ind w:firstLine="708"/>
        <w:rPr>
          <w:rFonts w:ascii="Didot" w:hAnsi="Didot" w:cs="Didot"/>
          <w:sz w:val="28"/>
          <w:szCs w:val="28"/>
        </w:rPr>
      </w:pPr>
      <w:r>
        <w:rPr>
          <w:rFonts w:ascii="Didot" w:hAnsi="Didot" w:cs="Didot"/>
          <w:sz w:val="28"/>
          <w:szCs w:val="28"/>
        </w:rPr>
        <w:t>16.</w:t>
      </w:r>
      <w:r>
        <w:rPr>
          <w:rFonts w:ascii="Didot" w:hAnsi="Didot" w:cs="Didot"/>
          <w:sz w:val="28"/>
          <w:szCs w:val="28"/>
        </w:rPr>
        <w:tab/>
      </w:r>
      <w:r w:rsidR="00835BC6" w:rsidRPr="00835BC6">
        <w:rPr>
          <w:rFonts w:ascii="Didot" w:hAnsi="Didot" w:cs="Didot"/>
          <w:sz w:val="28"/>
          <w:szCs w:val="28"/>
        </w:rPr>
        <w:t xml:space="preserve">Los debates que hoy tenemos en el Pleno plantean este problema estructural. </w:t>
      </w:r>
      <w:r>
        <w:rPr>
          <w:rFonts w:ascii="Didot" w:hAnsi="Didot" w:cs="Didot"/>
          <w:sz w:val="28"/>
          <w:szCs w:val="28"/>
        </w:rPr>
        <w:t xml:space="preserve">Nos </w:t>
      </w:r>
      <w:r w:rsidR="00835BC6" w:rsidRPr="00835BC6">
        <w:rPr>
          <w:rFonts w:ascii="Didot" w:hAnsi="Didot" w:cs="Didot"/>
          <w:sz w:val="28"/>
          <w:szCs w:val="28"/>
        </w:rPr>
        <w:t xml:space="preserve">parece que hemos ido evolucionando. En un primer momento, </w:t>
      </w:r>
      <w:r>
        <w:rPr>
          <w:rFonts w:ascii="Didot" w:hAnsi="Didot" w:cs="Didot"/>
          <w:sz w:val="28"/>
          <w:szCs w:val="28"/>
        </w:rPr>
        <w:t>los</w:t>
      </w:r>
      <w:r w:rsidR="00835BC6" w:rsidRPr="00835BC6">
        <w:rPr>
          <w:rFonts w:ascii="Didot" w:hAnsi="Didot" w:cs="Didot"/>
          <w:sz w:val="28"/>
          <w:szCs w:val="28"/>
        </w:rPr>
        <w:t xml:space="preserve"> disensos se centraron en argumentar el concepto del antiformalismo en los casos concretos. La tesis fue presentar la interpretación que </w:t>
      </w:r>
      <w:r>
        <w:rPr>
          <w:rFonts w:ascii="Didot" w:hAnsi="Didot" w:cs="Didot"/>
          <w:sz w:val="28"/>
          <w:szCs w:val="28"/>
        </w:rPr>
        <w:t>nos</w:t>
      </w:r>
      <w:r w:rsidR="00835BC6" w:rsidRPr="00835BC6">
        <w:rPr>
          <w:rFonts w:ascii="Didot" w:hAnsi="Didot" w:cs="Didot"/>
          <w:sz w:val="28"/>
          <w:szCs w:val="28"/>
        </w:rPr>
        <w:t xml:space="preserve"> parece correcta. Posteriormente, el </w:t>
      </w:r>
      <w:r>
        <w:rPr>
          <w:rFonts w:ascii="Didot" w:hAnsi="Didot" w:cs="Didot"/>
          <w:sz w:val="28"/>
          <w:szCs w:val="28"/>
        </w:rPr>
        <w:t xml:space="preserve">Tribunal </w:t>
      </w:r>
      <w:r w:rsidR="00835BC6" w:rsidRPr="00835BC6">
        <w:rPr>
          <w:rFonts w:ascii="Didot" w:hAnsi="Didot" w:cs="Didot"/>
          <w:sz w:val="28"/>
          <w:szCs w:val="28"/>
        </w:rPr>
        <w:t>Pleno ha ido reconociendo, por mayoría absoluta, diferentes criterios de mayor acceso a la justicia. En los últimos casos se revela una nueva interpretación de la mayoría que facilita el acceso a la justicia</w:t>
      </w:r>
      <w:r>
        <w:rPr>
          <w:rStyle w:val="Refdenotaalpie"/>
          <w:rFonts w:ascii="Didot" w:hAnsi="Didot" w:cs="Didot"/>
          <w:sz w:val="28"/>
          <w:szCs w:val="28"/>
        </w:rPr>
        <w:footnoteReference w:id="2"/>
      </w:r>
      <w:r w:rsidR="00835BC6" w:rsidRPr="00835BC6">
        <w:rPr>
          <w:rFonts w:ascii="Didot" w:hAnsi="Didot" w:cs="Didot"/>
          <w:sz w:val="28"/>
          <w:szCs w:val="28"/>
        </w:rPr>
        <w:t xml:space="preserve">. </w:t>
      </w:r>
    </w:p>
    <w:p w14:paraId="3ECF3975" w14:textId="75AB3456" w:rsidR="00835BC6" w:rsidRDefault="00601DB5" w:rsidP="00601DB5">
      <w:pPr>
        <w:pStyle w:val="NormalWeb"/>
        <w:ind w:firstLine="708"/>
        <w:jc w:val="both"/>
        <w:rPr>
          <w:rFonts w:ascii="Didot" w:hAnsi="Didot" w:cs="Didot"/>
          <w:sz w:val="28"/>
          <w:szCs w:val="28"/>
        </w:rPr>
      </w:pPr>
      <w:r>
        <w:rPr>
          <w:rFonts w:ascii="Didot" w:hAnsi="Didot" w:cs="Didot"/>
          <w:sz w:val="28"/>
          <w:szCs w:val="28"/>
        </w:rPr>
        <w:t>17.</w:t>
      </w:r>
      <w:r>
        <w:rPr>
          <w:rFonts w:ascii="Didot" w:hAnsi="Didot" w:cs="Didot"/>
          <w:sz w:val="28"/>
          <w:szCs w:val="28"/>
        </w:rPr>
        <w:tab/>
      </w:r>
      <w:r w:rsidR="00835BC6" w:rsidRPr="00835BC6">
        <w:rPr>
          <w:rFonts w:ascii="Didot" w:hAnsi="Didot" w:cs="Didot"/>
          <w:sz w:val="28"/>
          <w:szCs w:val="28"/>
        </w:rPr>
        <w:t>E</w:t>
      </w:r>
      <w:r>
        <w:rPr>
          <w:rFonts w:ascii="Didot" w:hAnsi="Didot" w:cs="Didot"/>
          <w:sz w:val="28"/>
          <w:szCs w:val="28"/>
        </w:rPr>
        <w:t xml:space="preserve">l presente caso, sin embargo, plantea </w:t>
      </w:r>
      <w:r w:rsidR="00835BC6" w:rsidRPr="00835BC6">
        <w:rPr>
          <w:rFonts w:ascii="Didot" w:hAnsi="Didot" w:cs="Didot"/>
          <w:sz w:val="28"/>
          <w:szCs w:val="28"/>
        </w:rPr>
        <w:t xml:space="preserve">una etapa nueva: disentir sobre las razones de la procedencia. Es decir, no discutimos que todo debe ser improcedente. Ahora debatimos sobre las razones de la procedencia, pero por diferentes argumentaciones. </w:t>
      </w:r>
    </w:p>
    <w:p w14:paraId="682FCB47" w14:textId="540D14A7" w:rsidR="00601DB5" w:rsidRDefault="00601DB5" w:rsidP="00601DB5">
      <w:pPr>
        <w:pStyle w:val="NormalWeb"/>
        <w:ind w:firstLine="708"/>
        <w:jc w:val="both"/>
        <w:rPr>
          <w:rFonts w:ascii="Didot" w:hAnsi="Didot" w:cs="Didot"/>
          <w:sz w:val="28"/>
          <w:szCs w:val="28"/>
        </w:rPr>
      </w:pPr>
      <w:r>
        <w:rPr>
          <w:rFonts w:ascii="Didot" w:hAnsi="Didot" w:cs="Didot"/>
          <w:sz w:val="28"/>
          <w:szCs w:val="28"/>
        </w:rPr>
        <w:t>18.</w:t>
      </w:r>
      <w:r>
        <w:rPr>
          <w:rFonts w:ascii="Didot" w:hAnsi="Didot" w:cs="Didot"/>
          <w:sz w:val="28"/>
          <w:szCs w:val="28"/>
        </w:rPr>
        <w:tab/>
        <w:t>La mayoría sostiene que este juicio, independientemente de que el acto reclamado pueda ser una norma general o no, es procedente porque este Tribunal debe seguir sus precedentes de las</w:t>
      </w:r>
      <w:r w:rsidRPr="00601DB5">
        <w:rPr>
          <w:rFonts w:ascii="Didot" w:hAnsi="Didot" w:cs="Didot"/>
          <w:sz w:val="28"/>
          <w:szCs w:val="28"/>
        </w:rPr>
        <w:t xml:space="preserve">  AIL-4/2018 y AIL-1/2019, </w:t>
      </w:r>
      <w:r>
        <w:rPr>
          <w:rFonts w:ascii="Didot" w:hAnsi="Didot" w:cs="Didot"/>
          <w:sz w:val="28"/>
          <w:szCs w:val="28"/>
        </w:rPr>
        <w:t xml:space="preserve">en donde se sostiene que </w:t>
      </w:r>
      <w:r w:rsidRPr="00601DB5">
        <w:rPr>
          <w:rFonts w:ascii="Didot" w:hAnsi="Didot" w:cs="Didot"/>
          <w:sz w:val="28"/>
          <w:szCs w:val="28"/>
        </w:rPr>
        <w:t>l</w:t>
      </w:r>
      <w:r>
        <w:rPr>
          <w:rFonts w:ascii="Didot" w:hAnsi="Didot" w:cs="Didot"/>
          <w:sz w:val="28"/>
          <w:szCs w:val="28"/>
        </w:rPr>
        <w:t>os</w:t>
      </w:r>
      <w:r w:rsidRPr="00601DB5">
        <w:rPr>
          <w:rFonts w:ascii="Didot" w:hAnsi="Didot" w:cs="Didot"/>
          <w:sz w:val="28"/>
          <w:szCs w:val="28"/>
        </w:rPr>
        <w:t xml:space="preserve"> acuerdo</w:t>
      </w:r>
      <w:r>
        <w:rPr>
          <w:rFonts w:ascii="Didot" w:hAnsi="Didot" w:cs="Didot"/>
          <w:sz w:val="28"/>
          <w:szCs w:val="28"/>
        </w:rPr>
        <w:t xml:space="preserve">s de un cabildo, sean generales o particulares, pueden impugnarse por la vía de la </w:t>
      </w:r>
      <w:r w:rsidRPr="00601DB5">
        <w:rPr>
          <w:rFonts w:ascii="Didot" w:hAnsi="Didot" w:cs="Didot"/>
          <w:sz w:val="28"/>
          <w:szCs w:val="28"/>
        </w:rPr>
        <w:t xml:space="preserve">fracción VII, del artículo 71 de la </w:t>
      </w:r>
      <w:r>
        <w:rPr>
          <w:rFonts w:ascii="Didot" w:hAnsi="Didot" w:cs="Didot"/>
          <w:sz w:val="28"/>
          <w:szCs w:val="28"/>
        </w:rPr>
        <w:t>Ley de Justicia Constitucional Local</w:t>
      </w:r>
      <w:r w:rsidR="00E42C0A">
        <w:rPr>
          <w:rFonts w:ascii="Didot" w:hAnsi="Didot" w:cs="Didot"/>
          <w:sz w:val="28"/>
          <w:szCs w:val="28"/>
        </w:rPr>
        <w:t>,</w:t>
      </w:r>
      <w:r>
        <w:rPr>
          <w:rFonts w:ascii="Didot" w:hAnsi="Didot" w:cs="Didot"/>
          <w:sz w:val="28"/>
          <w:szCs w:val="28"/>
        </w:rPr>
        <w:t xml:space="preserve"> que plantea una cl</w:t>
      </w:r>
      <w:r w:rsidR="00E42C0A">
        <w:rPr>
          <w:rFonts w:ascii="Didot" w:hAnsi="Didot" w:cs="Didot"/>
          <w:sz w:val="28"/>
          <w:szCs w:val="28"/>
        </w:rPr>
        <w:t>á</w:t>
      </w:r>
      <w:r>
        <w:rPr>
          <w:rFonts w:ascii="Didot" w:hAnsi="Didot" w:cs="Didot"/>
          <w:sz w:val="28"/>
          <w:szCs w:val="28"/>
        </w:rPr>
        <w:t>usula abierta de “cualquier otra forma en que se manifiesta la inconstitucionalidad”.</w:t>
      </w:r>
    </w:p>
    <w:p w14:paraId="139C35FB" w14:textId="51F1E007" w:rsidR="00601DB5" w:rsidRDefault="00601DB5" w:rsidP="00601DB5">
      <w:pPr>
        <w:pStyle w:val="NormalWeb"/>
        <w:ind w:firstLine="708"/>
        <w:jc w:val="both"/>
        <w:rPr>
          <w:rFonts w:ascii="Didot" w:hAnsi="Didot" w:cs="Didot"/>
          <w:sz w:val="28"/>
          <w:szCs w:val="28"/>
        </w:rPr>
      </w:pPr>
      <w:r>
        <w:rPr>
          <w:rFonts w:ascii="Didot" w:hAnsi="Didot" w:cs="Didot"/>
          <w:sz w:val="28"/>
          <w:szCs w:val="28"/>
        </w:rPr>
        <w:t>19.</w:t>
      </w:r>
      <w:r>
        <w:rPr>
          <w:rFonts w:ascii="Didot" w:hAnsi="Didot" w:cs="Didot"/>
          <w:sz w:val="28"/>
          <w:szCs w:val="28"/>
        </w:rPr>
        <w:tab/>
        <w:t>La posición minoritaria, por el contrario, sostiene que todas las causales de procedencia de una acción génerica de inconstitucionalidad reside en supuestos de leyes, actos o disposiciones de observancia general, por lo que con</w:t>
      </w:r>
      <w:r w:rsidR="00E42C0A">
        <w:rPr>
          <w:rFonts w:ascii="Didot" w:hAnsi="Didot" w:cs="Didot"/>
          <w:sz w:val="28"/>
          <w:szCs w:val="28"/>
        </w:rPr>
        <w:t>s</w:t>
      </w:r>
      <w:r>
        <w:rPr>
          <w:rFonts w:ascii="Didot" w:hAnsi="Didot" w:cs="Didot"/>
          <w:sz w:val="28"/>
          <w:szCs w:val="28"/>
        </w:rPr>
        <w:t>i</w:t>
      </w:r>
      <w:r w:rsidR="00E42C0A">
        <w:rPr>
          <w:rFonts w:ascii="Didot" w:hAnsi="Didot" w:cs="Didot"/>
          <w:sz w:val="28"/>
          <w:szCs w:val="28"/>
        </w:rPr>
        <w:t>d</w:t>
      </w:r>
      <w:r>
        <w:rPr>
          <w:rFonts w:ascii="Didot" w:hAnsi="Didot" w:cs="Didot"/>
          <w:sz w:val="28"/>
          <w:szCs w:val="28"/>
        </w:rPr>
        <w:t>era que el acuerdo del cabildo no es un acto general susc</w:t>
      </w:r>
      <w:r w:rsidR="00E42C0A">
        <w:rPr>
          <w:rFonts w:ascii="Didot" w:hAnsi="Didot" w:cs="Didot"/>
          <w:sz w:val="28"/>
          <w:szCs w:val="28"/>
        </w:rPr>
        <w:t>e</w:t>
      </w:r>
      <w:r>
        <w:rPr>
          <w:rFonts w:ascii="Didot" w:hAnsi="Didot" w:cs="Didot"/>
          <w:sz w:val="28"/>
          <w:szCs w:val="28"/>
        </w:rPr>
        <w:t>pt</w:t>
      </w:r>
      <w:r w:rsidR="00E42C0A">
        <w:rPr>
          <w:rFonts w:ascii="Didot" w:hAnsi="Didot" w:cs="Didot"/>
          <w:sz w:val="28"/>
          <w:szCs w:val="28"/>
        </w:rPr>
        <w:t>i</w:t>
      </w:r>
      <w:r>
        <w:rPr>
          <w:rFonts w:ascii="Didot" w:hAnsi="Didot" w:cs="Didot"/>
          <w:sz w:val="28"/>
          <w:szCs w:val="28"/>
        </w:rPr>
        <w:t>ble de impugnar por esta vía</w:t>
      </w:r>
      <w:r w:rsidRPr="00601DB5">
        <w:rPr>
          <w:rFonts w:ascii="Didot" w:hAnsi="Didot" w:cs="Didot"/>
          <w:sz w:val="28"/>
          <w:szCs w:val="28"/>
        </w:rPr>
        <w:t>.</w:t>
      </w:r>
    </w:p>
    <w:p w14:paraId="401C0D18" w14:textId="22BA84A2" w:rsidR="00601DB5" w:rsidRDefault="00601DB5" w:rsidP="00601DB5">
      <w:pPr>
        <w:spacing w:after="0" w:line="240" w:lineRule="auto"/>
        <w:ind w:firstLine="708"/>
        <w:rPr>
          <w:rFonts w:ascii="Didot" w:eastAsia="Times New Roman" w:hAnsi="Didot" w:cs="Didot"/>
          <w:sz w:val="28"/>
          <w:szCs w:val="28"/>
          <w:lang w:val="es-MX" w:eastAsia="es-MX"/>
        </w:rPr>
      </w:pPr>
      <w:r w:rsidRPr="00601DB5">
        <w:rPr>
          <w:rFonts w:ascii="Didot" w:hAnsi="Didot" w:cs="Didot"/>
          <w:sz w:val="28"/>
          <w:szCs w:val="28"/>
        </w:rPr>
        <w:t>20.</w:t>
      </w:r>
      <w:r w:rsidRPr="00601DB5">
        <w:rPr>
          <w:rFonts w:ascii="Didot" w:hAnsi="Didot" w:cs="Didot"/>
          <w:sz w:val="28"/>
          <w:szCs w:val="28"/>
        </w:rPr>
        <w:tab/>
        <w:t>Sin embargo, para el caso concreto aunque sostenemos la procedencia de la acción, consideramos que existe una diferente argumentación. En efecto,</w:t>
      </w:r>
      <w:r>
        <w:rPr>
          <w:rFonts w:ascii="Didot" w:hAnsi="Didot" w:cs="Didot"/>
          <w:sz w:val="28"/>
          <w:szCs w:val="28"/>
        </w:rPr>
        <w:t xml:space="preserve"> la constitución local, en su artículo 158, </w:t>
      </w:r>
      <w:r w:rsidR="00C603AF">
        <w:rPr>
          <w:rFonts w:ascii="Didot" w:hAnsi="Didot" w:cs="Didot"/>
          <w:sz w:val="28"/>
          <w:szCs w:val="28"/>
        </w:rPr>
        <w:t xml:space="preserve">establece el objeto de las </w:t>
      </w:r>
      <w:r w:rsidRPr="00601DB5">
        <w:rPr>
          <w:rFonts w:ascii="Didot" w:eastAsia="Times New Roman" w:hAnsi="Didot" w:cs="Didot"/>
          <w:sz w:val="28"/>
          <w:szCs w:val="28"/>
          <w:lang w:val="es-MX" w:eastAsia="es-MX"/>
        </w:rPr>
        <w:t>acciones de inconstitucionalidad local</w:t>
      </w:r>
      <w:r w:rsidR="00C603AF">
        <w:rPr>
          <w:rFonts w:ascii="Didot" w:eastAsia="Times New Roman" w:hAnsi="Didot" w:cs="Didot"/>
          <w:sz w:val="28"/>
          <w:szCs w:val="28"/>
          <w:lang w:val="es-MX" w:eastAsia="es-MX"/>
        </w:rPr>
        <w:t xml:space="preserve">: </w:t>
      </w:r>
      <w:r w:rsidRPr="00601DB5">
        <w:rPr>
          <w:rFonts w:ascii="Didot" w:eastAsia="Times New Roman" w:hAnsi="Didot" w:cs="Didot"/>
          <w:sz w:val="28"/>
          <w:szCs w:val="28"/>
          <w:lang w:val="es-MX" w:eastAsia="es-MX"/>
        </w:rPr>
        <w:t>la posible contradicción entre una norma o acuerdo de carácter general y esta Constitución</w:t>
      </w:r>
      <w:r w:rsidR="00C603AF">
        <w:rPr>
          <w:rFonts w:ascii="Didot" w:eastAsia="Times New Roman" w:hAnsi="Didot" w:cs="Didot"/>
          <w:sz w:val="28"/>
          <w:szCs w:val="28"/>
          <w:lang w:val="es-MX" w:eastAsia="es-MX"/>
        </w:rPr>
        <w:t xml:space="preserve">. Es decir, para examinar </w:t>
      </w:r>
      <w:r w:rsidR="00E42C0A">
        <w:rPr>
          <w:rFonts w:ascii="Didot" w:eastAsia="Times New Roman" w:hAnsi="Didot" w:cs="Didot"/>
          <w:sz w:val="28"/>
          <w:szCs w:val="28"/>
          <w:lang w:val="es-MX" w:eastAsia="es-MX"/>
        </w:rPr>
        <w:t>este tipo de</w:t>
      </w:r>
      <w:r w:rsidR="00C603AF">
        <w:rPr>
          <w:rFonts w:ascii="Didot" w:eastAsia="Times New Roman" w:hAnsi="Didot" w:cs="Didot"/>
          <w:sz w:val="28"/>
          <w:szCs w:val="28"/>
          <w:lang w:val="es-MX" w:eastAsia="es-MX"/>
        </w:rPr>
        <w:t xml:space="preserve"> acción se debe comenzar por estudiar si existe o no un plantamiento de una posible contradicción de validez. La procedencia no se delimita necesari</w:t>
      </w:r>
      <w:r w:rsidR="00E42C0A">
        <w:rPr>
          <w:rFonts w:ascii="Didot" w:eastAsia="Times New Roman" w:hAnsi="Didot" w:cs="Didot"/>
          <w:sz w:val="28"/>
          <w:szCs w:val="28"/>
          <w:lang w:val="es-MX" w:eastAsia="es-MX"/>
        </w:rPr>
        <w:t>a</w:t>
      </w:r>
      <w:r w:rsidR="00C603AF">
        <w:rPr>
          <w:rFonts w:ascii="Didot" w:eastAsia="Times New Roman" w:hAnsi="Didot" w:cs="Didot"/>
          <w:sz w:val="28"/>
          <w:szCs w:val="28"/>
          <w:lang w:val="es-MX" w:eastAsia="es-MX"/>
        </w:rPr>
        <w:t xml:space="preserve">mente por actos, generales o particulares. Sino </w:t>
      </w:r>
      <w:r w:rsidR="00E42C0A">
        <w:rPr>
          <w:rFonts w:ascii="Didot" w:eastAsia="Times New Roman" w:hAnsi="Didot" w:cs="Didot"/>
          <w:sz w:val="28"/>
          <w:szCs w:val="28"/>
          <w:lang w:val="es-MX" w:eastAsia="es-MX"/>
        </w:rPr>
        <w:t xml:space="preserve">por </w:t>
      </w:r>
      <w:r w:rsidR="00C603AF">
        <w:rPr>
          <w:rFonts w:ascii="Didot" w:eastAsia="Times New Roman" w:hAnsi="Didot" w:cs="Didot"/>
          <w:sz w:val="28"/>
          <w:szCs w:val="28"/>
          <w:lang w:val="es-MX" w:eastAsia="es-MX"/>
        </w:rPr>
        <w:t xml:space="preserve">cuestiones </w:t>
      </w:r>
      <w:r w:rsidR="00C603AF">
        <w:rPr>
          <w:rFonts w:ascii="Didot" w:eastAsia="Times New Roman" w:hAnsi="Didot" w:cs="Didot"/>
          <w:sz w:val="28"/>
          <w:szCs w:val="28"/>
          <w:lang w:val="es-MX" w:eastAsia="es-MX"/>
        </w:rPr>
        <w:lastRenderedPageBreak/>
        <w:t>abstractas de validez constitucional, que se puede dar cuando se impugna una ley, un reglamento o una dispos</w:t>
      </w:r>
      <w:r w:rsidR="00E42C0A">
        <w:rPr>
          <w:rFonts w:ascii="Didot" w:eastAsia="Times New Roman" w:hAnsi="Didot" w:cs="Didot"/>
          <w:sz w:val="28"/>
          <w:szCs w:val="28"/>
          <w:lang w:val="es-MX" w:eastAsia="es-MX"/>
        </w:rPr>
        <w:t>i</w:t>
      </w:r>
      <w:r w:rsidR="00C603AF">
        <w:rPr>
          <w:rFonts w:ascii="Didot" w:eastAsia="Times New Roman" w:hAnsi="Didot" w:cs="Didot"/>
          <w:sz w:val="28"/>
          <w:szCs w:val="28"/>
          <w:lang w:val="es-MX" w:eastAsia="es-MX"/>
        </w:rPr>
        <w:t>ción con efectos generales, pero también con un acto de aplicación de normas en donde se cuestione la inconstitucionalidad y esa puede ser</w:t>
      </w:r>
      <w:r w:rsidR="00E42C0A">
        <w:rPr>
          <w:rFonts w:ascii="Didot" w:eastAsia="Times New Roman" w:hAnsi="Didot" w:cs="Didot"/>
          <w:sz w:val="28"/>
          <w:szCs w:val="28"/>
          <w:lang w:val="es-MX" w:eastAsia="es-MX"/>
        </w:rPr>
        <w:t>, a. nuestro juicio,</w:t>
      </w:r>
      <w:r w:rsidR="00C603AF">
        <w:rPr>
          <w:rFonts w:ascii="Didot" w:eastAsia="Times New Roman" w:hAnsi="Didot" w:cs="Didot"/>
          <w:sz w:val="28"/>
          <w:szCs w:val="28"/>
          <w:lang w:val="es-MX" w:eastAsia="es-MX"/>
        </w:rPr>
        <w:t xml:space="preserve"> una forma coherente de entender la cláusula abierta de “cualquier otra forma en que se manifiesta la inconstitucionalidad”</w:t>
      </w:r>
      <w:r w:rsidR="00E42C0A">
        <w:rPr>
          <w:rFonts w:ascii="Didot" w:eastAsia="Times New Roman" w:hAnsi="Didot" w:cs="Didot"/>
          <w:sz w:val="28"/>
          <w:szCs w:val="28"/>
          <w:lang w:val="es-MX" w:eastAsia="es-MX"/>
        </w:rPr>
        <w:t xml:space="preserve"> que afecte intereses jurídicos, legítimos o difusos según corresponda</w:t>
      </w:r>
      <w:r w:rsidR="00C603AF">
        <w:rPr>
          <w:rFonts w:ascii="Didot" w:eastAsia="Times New Roman" w:hAnsi="Didot" w:cs="Didot"/>
          <w:sz w:val="28"/>
          <w:szCs w:val="28"/>
          <w:lang w:val="es-MX" w:eastAsia="es-MX"/>
        </w:rPr>
        <w:t xml:space="preserve">. </w:t>
      </w:r>
    </w:p>
    <w:p w14:paraId="511872A2" w14:textId="31F2860C" w:rsidR="00C603AF" w:rsidRDefault="00C603AF" w:rsidP="00601DB5">
      <w:pPr>
        <w:spacing w:after="0" w:line="240" w:lineRule="auto"/>
        <w:ind w:firstLine="708"/>
        <w:rPr>
          <w:rFonts w:ascii="Didot" w:eastAsia="Times New Roman" w:hAnsi="Didot" w:cs="Didot"/>
          <w:sz w:val="28"/>
          <w:szCs w:val="28"/>
          <w:lang w:val="es-MX" w:eastAsia="es-MX"/>
        </w:rPr>
      </w:pPr>
    </w:p>
    <w:p w14:paraId="442AE764" w14:textId="3DD7808D" w:rsidR="00C603AF" w:rsidRDefault="00C603AF" w:rsidP="00C603AF">
      <w:pPr>
        <w:spacing w:after="0" w:line="240" w:lineRule="auto"/>
        <w:ind w:firstLine="708"/>
        <w:rPr>
          <w:rFonts w:ascii="Didot" w:eastAsia="Times New Roman" w:hAnsi="Didot" w:cs="Didot"/>
          <w:sz w:val="28"/>
          <w:szCs w:val="28"/>
          <w:lang w:val="es-MX" w:eastAsia="es-MX"/>
        </w:rPr>
      </w:pPr>
      <w:r>
        <w:rPr>
          <w:rFonts w:ascii="Didot" w:eastAsia="Times New Roman" w:hAnsi="Didot" w:cs="Didot"/>
          <w:sz w:val="28"/>
          <w:szCs w:val="28"/>
          <w:lang w:val="es-MX" w:eastAsia="es-MX"/>
        </w:rPr>
        <w:t>21.</w:t>
      </w:r>
      <w:r>
        <w:rPr>
          <w:rFonts w:ascii="Didot" w:eastAsia="Times New Roman" w:hAnsi="Didot" w:cs="Didot"/>
          <w:sz w:val="28"/>
          <w:szCs w:val="28"/>
          <w:lang w:val="es-MX" w:eastAsia="es-MX"/>
        </w:rPr>
        <w:tab/>
        <w:t xml:space="preserve">Sin embargo, la cláusula abierta se debe delimitar a una cuestión abstracta </w:t>
      </w:r>
      <w:r w:rsidRPr="00C603AF">
        <w:rPr>
          <w:rFonts w:ascii="Didot" w:eastAsia="Times New Roman" w:hAnsi="Didot" w:cs="Didot"/>
          <w:sz w:val="28"/>
          <w:szCs w:val="28"/>
          <w:lang w:val="es-MX" w:eastAsia="es-MX"/>
        </w:rPr>
        <w:t xml:space="preserve">para tutelar </w:t>
      </w:r>
      <w:r w:rsidR="00E42C0A">
        <w:rPr>
          <w:rFonts w:ascii="Didot" w:eastAsia="Times New Roman" w:hAnsi="Didot" w:cs="Didot"/>
          <w:sz w:val="28"/>
          <w:szCs w:val="28"/>
          <w:lang w:val="es-MX" w:eastAsia="es-MX"/>
        </w:rPr>
        <w:t xml:space="preserve">esos </w:t>
      </w:r>
      <w:r w:rsidRPr="00C603AF">
        <w:rPr>
          <w:rFonts w:ascii="Didot" w:eastAsia="Times New Roman" w:hAnsi="Didot" w:cs="Didot"/>
          <w:sz w:val="28"/>
          <w:szCs w:val="28"/>
          <w:lang w:val="es-MX" w:eastAsia="es-MX"/>
        </w:rPr>
        <w:t>intereses jurídicos, legítimos o difusos</w:t>
      </w:r>
      <w:r>
        <w:rPr>
          <w:rFonts w:ascii="Didot" w:eastAsia="Times New Roman" w:hAnsi="Didot" w:cs="Didot"/>
          <w:sz w:val="28"/>
          <w:szCs w:val="28"/>
          <w:lang w:val="es-MX" w:eastAsia="es-MX"/>
        </w:rPr>
        <w:t xml:space="preserve"> conforme al artículo 73 de la Ley de Justicia Constitucional Local, porque de lo contrario se podrían estar examinando cuestiones concretas que no son constitucionales</w:t>
      </w:r>
      <w:r w:rsidR="00E42C0A">
        <w:rPr>
          <w:rFonts w:ascii="Didot" w:eastAsia="Times New Roman" w:hAnsi="Didot" w:cs="Didot"/>
          <w:sz w:val="28"/>
          <w:szCs w:val="28"/>
          <w:lang w:val="es-MX" w:eastAsia="es-MX"/>
        </w:rPr>
        <w:t xml:space="preserve"> en forma abstracta</w:t>
      </w:r>
      <w:r>
        <w:rPr>
          <w:rFonts w:ascii="Didot" w:eastAsia="Times New Roman" w:hAnsi="Didot" w:cs="Didot"/>
          <w:sz w:val="28"/>
          <w:szCs w:val="28"/>
          <w:lang w:val="es-MX" w:eastAsia="es-MX"/>
        </w:rPr>
        <w:t xml:space="preserve">, sino de justicia ordinaria </w:t>
      </w:r>
      <w:r w:rsidR="00E42C0A">
        <w:rPr>
          <w:rFonts w:ascii="Didot" w:eastAsia="Times New Roman" w:hAnsi="Didot" w:cs="Didot"/>
          <w:sz w:val="28"/>
          <w:szCs w:val="28"/>
          <w:lang w:val="es-MX" w:eastAsia="es-MX"/>
        </w:rPr>
        <w:t xml:space="preserve">o de mera legalidad </w:t>
      </w:r>
      <w:r>
        <w:rPr>
          <w:rFonts w:ascii="Didot" w:eastAsia="Times New Roman" w:hAnsi="Didot" w:cs="Didot"/>
          <w:sz w:val="28"/>
          <w:szCs w:val="28"/>
          <w:lang w:val="es-MX" w:eastAsia="es-MX"/>
        </w:rPr>
        <w:t>que le corresponde resolver a otras instancias judiciales</w:t>
      </w:r>
      <w:r w:rsidR="00E42C0A">
        <w:rPr>
          <w:rFonts w:ascii="Didot" w:eastAsia="Times New Roman" w:hAnsi="Didot" w:cs="Didot"/>
          <w:sz w:val="28"/>
          <w:szCs w:val="28"/>
          <w:lang w:val="es-MX" w:eastAsia="es-MX"/>
        </w:rPr>
        <w:t>, salvo que se plantee la acción como una violación de derechos humanos en particular</w:t>
      </w:r>
      <w:r w:rsidR="00B01637">
        <w:rPr>
          <w:rFonts w:ascii="Didot" w:eastAsia="Times New Roman" w:hAnsi="Didot" w:cs="Didot"/>
          <w:sz w:val="28"/>
          <w:szCs w:val="28"/>
          <w:lang w:val="es-MX" w:eastAsia="es-MX"/>
        </w:rPr>
        <w:t xml:space="preserve"> como una causal legal diversa que permite, en forma excepcional, plantear contradicciones de validez más específicas</w:t>
      </w:r>
      <w:r>
        <w:rPr>
          <w:rFonts w:ascii="Didot" w:eastAsia="Times New Roman" w:hAnsi="Didot" w:cs="Didot"/>
          <w:sz w:val="28"/>
          <w:szCs w:val="28"/>
          <w:lang w:val="es-MX" w:eastAsia="es-MX"/>
        </w:rPr>
        <w:t>.</w:t>
      </w:r>
    </w:p>
    <w:p w14:paraId="7A2C2B08" w14:textId="0B7BCD51" w:rsidR="00C603AF" w:rsidRDefault="00C603AF" w:rsidP="00C603AF">
      <w:pPr>
        <w:spacing w:after="0" w:line="240" w:lineRule="auto"/>
        <w:ind w:firstLine="708"/>
        <w:rPr>
          <w:rFonts w:ascii="Didot" w:eastAsia="Times New Roman" w:hAnsi="Didot" w:cs="Didot"/>
          <w:sz w:val="28"/>
          <w:szCs w:val="28"/>
          <w:lang w:val="es-MX" w:eastAsia="es-MX"/>
        </w:rPr>
      </w:pPr>
    </w:p>
    <w:p w14:paraId="27805633" w14:textId="6A52376C" w:rsidR="00C603AF" w:rsidRDefault="00C603AF" w:rsidP="00C603AF">
      <w:pPr>
        <w:spacing w:after="0" w:line="240" w:lineRule="auto"/>
        <w:ind w:firstLine="708"/>
        <w:rPr>
          <w:rFonts w:ascii="Didot" w:eastAsia="Times New Roman" w:hAnsi="Didot" w:cs="Didot"/>
          <w:sz w:val="28"/>
          <w:szCs w:val="28"/>
          <w:lang w:val="es-MX" w:eastAsia="es-MX"/>
        </w:rPr>
      </w:pPr>
      <w:r>
        <w:rPr>
          <w:rFonts w:ascii="Didot" w:eastAsia="Times New Roman" w:hAnsi="Didot" w:cs="Didot"/>
          <w:sz w:val="28"/>
          <w:szCs w:val="28"/>
          <w:lang w:val="es-MX" w:eastAsia="es-MX"/>
        </w:rPr>
        <w:t>22.</w:t>
      </w:r>
      <w:r>
        <w:rPr>
          <w:rFonts w:ascii="Didot" w:eastAsia="Times New Roman" w:hAnsi="Didot" w:cs="Didot"/>
          <w:sz w:val="28"/>
          <w:szCs w:val="28"/>
          <w:lang w:val="es-MX" w:eastAsia="es-MX"/>
        </w:rPr>
        <w:tab/>
        <w:t xml:space="preserve">En el caso concreto, </w:t>
      </w:r>
      <w:r w:rsidR="00B01637">
        <w:rPr>
          <w:rFonts w:ascii="Didot" w:eastAsia="Times New Roman" w:hAnsi="Didot" w:cs="Didot"/>
          <w:sz w:val="28"/>
          <w:szCs w:val="28"/>
          <w:lang w:val="es-MX" w:eastAsia="es-MX"/>
        </w:rPr>
        <w:t>sin embargo</w:t>
      </w:r>
      <w:r>
        <w:rPr>
          <w:rFonts w:ascii="Didot" w:eastAsia="Times New Roman" w:hAnsi="Didot" w:cs="Didot"/>
          <w:sz w:val="28"/>
          <w:szCs w:val="28"/>
          <w:lang w:val="es-MX" w:eastAsia="es-MX"/>
        </w:rPr>
        <w:t>, no es necesario acudir a la cláusula abierta de procedencia porque justamente el acuerdo emitido por el cabildo es una dispos</w:t>
      </w:r>
      <w:r w:rsidR="00B01637">
        <w:rPr>
          <w:rFonts w:ascii="Didot" w:eastAsia="Times New Roman" w:hAnsi="Didot" w:cs="Didot"/>
          <w:sz w:val="28"/>
          <w:szCs w:val="28"/>
          <w:lang w:val="es-MX" w:eastAsia="es-MX"/>
        </w:rPr>
        <w:t>i</w:t>
      </w:r>
      <w:r>
        <w:rPr>
          <w:rFonts w:ascii="Didot" w:eastAsia="Times New Roman" w:hAnsi="Didot" w:cs="Didot"/>
          <w:sz w:val="28"/>
          <w:szCs w:val="28"/>
          <w:lang w:val="es-MX" w:eastAsia="es-MX"/>
        </w:rPr>
        <w:t xml:space="preserve">ción de observacia general porque determina la forma, con efectos a terceros, de como llevar a cabo una sesión </w:t>
      </w:r>
      <w:r w:rsidR="00B01637">
        <w:rPr>
          <w:rFonts w:ascii="Didot" w:eastAsia="Times New Roman" w:hAnsi="Didot" w:cs="Didot"/>
          <w:sz w:val="28"/>
          <w:szCs w:val="28"/>
          <w:lang w:val="es-MX" w:eastAsia="es-MX"/>
        </w:rPr>
        <w:t xml:space="preserve">pública </w:t>
      </w:r>
      <w:r>
        <w:rPr>
          <w:rFonts w:ascii="Didot" w:eastAsia="Times New Roman" w:hAnsi="Didot" w:cs="Didot"/>
          <w:sz w:val="28"/>
          <w:szCs w:val="28"/>
          <w:lang w:val="es-MX" w:eastAsia="es-MX"/>
        </w:rPr>
        <w:t xml:space="preserve">y las subsecuentes del cabildo. Entonces, la causal de procedencia se situa en la fracción I del artículo 71 de la Ley de Justicia Constitucoonal, por tratarse de </w:t>
      </w:r>
      <w:r w:rsidR="00E307B6">
        <w:rPr>
          <w:rFonts w:ascii="Didot" w:eastAsia="Times New Roman" w:hAnsi="Didot" w:cs="Didot"/>
          <w:sz w:val="28"/>
          <w:szCs w:val="28"/>
          <w:lang w:val="es-MX" w:eastAsia="es-MX"/>
        </w:rPr>
        <w:t>un acuerdo del Ayuntamiento que constituye una disposición administrativa de observancia general: decidir la forma digital en llevar las sesiones durante el tiempo de la pandemia por coronavirus.</w:t>
      </w:r>
    </w:p>
    <w:p w14:paraId="5637A61C" w14:textId="2FEC6A92" w:rsidR="00E307B6" w:rsidRDefault="00E307B6" w:rsidP="00C603AF">
      <w:pPr>
        <w:spacing w:after="0" w:line="240" w:lineRule="auto"/>
        <w:ind w:firstLine="708"/>
        <w:rPr>
          <w:rFonts w:ascii="Didot" w:eastAsia="Times New Roman" w:hAnsi="Didot" w:cs="Didot"/>
          <w:sz w:val="28"/>
          <w:szCs w:val="28"/>
          <w:lang w:val="es-MX" w:eastAsia="es-MX"/>
        </w:rPr>
      </w:pPr>
    </w:p>
    <w:p w14:paraId="1BC13A2F" w14:textId="2A9C7FBB" w:rsidR="00E307B6" w:rsidRPr="00C603AF" w:rsidRDefault="00E307B6" w:rsidP="00C603AF">
      <w:pPr>
        <w:spacing w:after="0" w:line="240" w:lineRule="auto"/>
        <w:ind w:firstLine="708"/>
        <w:rPr>
          <w:rFonts w:ascii="Didot" w:eastAsia="Times New Roman" w:hAnsi="Didot" w:cs="Didot"/>
          <w:sz w:val="28"/>
          <w:szCs w:val="28"/>
          <w:lang w:val="es-MX" w:eastAsia="es-MX"/>
        </w:rPr>
      </w:pPr>
      <w:r>
        <w:rPr>
          <w:rFonts w:ascii="Didot" w:eastAsia="Times New Roman" w:hAnsi="Didot" w:cs="Didot"/>
          <w:sz w:val="28"/>
          <w:szCs w:val="28"/>
          <w:lang w:val="es-MX" w:eastAsia="es-MX"/>
        </w:rPr>
        <w:t>23. En suma, la acción es procedente porque los actores son miembros del cabildo que están legitimados para cuestionar el acuerdo que autoriza las formas digitales para sesionar el cabildo.</w:t>
      </w:r>
    </w:p>
    <w:p w14:paraId="2BE6BF11" w14:textId="77777777" w:rsidR="00C603AF" w:rsidRDefault="00C603AF" w:rsidP="00601DB5">
      <w:pPr>
        <w:spacing w:after="0" w:line="240" w:lineRule="auto"/>
        <w:ind w:firstLine="708"/>
        <w:rPr>
          <w:rFonts w:ascii="Didot" w:eastAsia="Times New Roman" w:hAnsi="Didot" w:cs="Didot"/>
          <w:sz w:val="28"/>
          <w:szCs w:val="28"/>
          <w:lang w:val="es-MX" w:eastAsia="es-MX"/>
        </w:rPr>
      </w:pPr>
    </w:p>
    <w:p w14:paraId="19F84C7B" w14:textId="4B0B6D39" w:rsidR="000077ED" w:rsidRDefault="000077ED" w:rsidP="000077ED">
      <w:pPr>
        <w:jc w:val="center"/>
        <w:outlineLvl w:val="0"/>
        <w:rPr>
          <w:rFonts w:ascii="Didot" w:hAnsi="Didot" w:cs="Didot"/>
          <w:b/>
          <w:smallCaps/>
          <w:sz w:val="28"/>
          <w:szCs w:val="28"/>
        </w:rPr>
      </w:pPr>
      <w:r w:rsidRPr="00AC57B4">
        <w:rPr>
          <w:rFonts w:ascii="Didot" w:hAnsi="Didot" w:cs="Didot"/>
          <w:b/>
          <w:smallCaps/>
          <w:sz w:val="28"/>
          <w:szCs w:val="28"/>
        </w:rPr>
        <w:t>II</w:t>
      </w:r>
      <w:r w:rsidR="00E307B6">
        <w:rPr>
          <w:rFonts w:ascii="Didot" w:hAnsi="Didot" w:cs="Didot"/>
          <w:b/>
          <w:smallCaps/>
          <w:sz w:val="28"/>
          <w:szCs w:val="28"/>
        </w:rPr>
        <w:t>I</w:t>
      </w:r>
      <w:r w:rsidRPr="00AC57B4">
        <w:rPr>
          <w:rFonts w:ascii="Didot" w:hAnsi="Didot" w:cs="Didot"/>
          <w:b/>
          <w:smallCaps/>
          <w:sz w:val="28"/>
          <w:szCs w:val="28"/>
        </w:rPr>
        <w:t xml:space="preserve">. </w:t>
      </w:r>
      <w:r>
        <w:rPr>
          <w:rFonts w:ascii="Didot" w:hAnsi="Didot" w:cs="Didot"/>
          <w:b/>
          <w:smallCaps/>
          <w:sz w:val="28"/>
          <w:szCs w:val="28"/>
        </w:rPr>
        <w:t xml:space="preserve">La validez del acto reclamado </w:t>
      </w:r>
    </w:p>
    <w:p w14:paraId="402D9F25" w14:textId="5AB497F6" w:rsidR="00A17FB1" w:rsidRDefault="00E307B6" w:rsidP="00E307B6">
      <w:pPr>
        <w:spacing w:after="0" w:line="240" w:lineRule="auto"/>
        <w:outlineLvl w:val="0"/>
        <w:rPr>
          <w:rFonts w:ascii="Didot" w:hAnsi="Didot" w:cs="Didot"/>
          <w:bCs/>
          <w:sz w:val="28"/>
          <w:szCs w:val="28"/>
        </w:rPr>
      </w:pPr>
      <w:r w:rsidRPr="00E307B6">
        <w:rPr>
          <w:rFonts w:ascii="Didot" w:hAnsi="Didot" w:cs="Didot"/>
          <w:bCs/>
          <w:sz w:val="28"/>
          <w:szCs w:val="28"/>
        </w:rPr>
        <w:tab/>
        <w:t>24.</w:t>
      </w:r>
      <w:r w:rsidRPr="00E307B6">
        <w:rPr>
          <w:rFonts w:ascii="Didot" w:hAnsi="Didot" w:cs="Didot"/>
          <w:bCs/>
          <w:sz w:val="28"/>
          <w:szCs w:val="28"/>
        </w:rPr>
        <w:tab/>
        <w:t>¿</w:t>
      </w:r>
      <w:r>
        <w:rPr>
          <w:rFonts w:ascii="Didot" w:hAnsi="Didot" w:cs="Didot"/>
          <w:bCs/>
          <w:sz w:val="28"/>
          <w:szCs w:val="28"/>
        </w:rPr>
        <w:t>E</w:t>
      </w:r>
      <w:r w:rsidRPr="00E307B6">
        <w:rPr>
          <w:rFonts w:ascii="Didot" w:hAnsi="Didot" w:cs="Didot"/>
          <w:bCs/>
          <w:sz w:val="28"/>
          <w:szCs w:val="28"/>
        </w:rPr>
        <w:t>s fundada la acción?</w:t>
      </w:r>
      <w:r>
        <w:rPr>
          <w:rFonts w:ascii="Didot" w:hAnsi="Didot" w:cs="Didot"/>
          <w:bCs/>
          <w:sz w:val="28"/>
          <w:szCs w:val="28"/>
        </w:rPr>
        <w:t xml:space="preserve"> En nuestro concepto, la acción plantea un problema de </w:t>
      </w:r>
      <w:r w:rsidR="00757D31">
        <w:rPr>
          <w:rFonts w:ascii="Didot" w:hAnsi="Didot" w:cs="Didot"/>
          <w:bCs/>
          <w:sz w:val="28"/>
          <w:szCs w:val="28"/>
        </w:rPr>
        <w:t>legalidad. Es decir, la ley municipal establece que las sesiones del cabildo deben celebrar</w:t>
      </w:r>
      <w:r w:rsidR="00B01637">
        <w:rPr>
          <w:rFonts w:ascii="Didot" w:hAnsi="Didot" w:cs="Didot"/>
          <w:bCs/>
          <w:sz w:val="28"/>
          <w:szCs w:val="28"/>
        </w:rPr>
        <w:t>se</w:t>
      </w:r>
      <w:r w:rsidR="00757D31">
        <w:rPr>
          <w:rFonts w:ascii="Didot" w:hAnsi="Didot" w:cs="Didot"/>
          <w:bCs/>
          <w:sz w:val="28"/>
          <w:szCs w:val="28"/>
        </w:rPr>
        <w:t xml:space="preserve"> en el recinto oficial, salvo causas excepcionales o justificadas. Luego lo que se debe examinar es si la situación de la pandemia y si en el caso concreto, existe una causa excepcional o justificada que motive celebrar la sesión en un lugar diferente del recinto oficial.</w:t>
      </w:r>
      <w:r w:rsidR="00AF4589">
        <w:rPr>
          <w:rFonts w:ascii="Didot" w:hAnsi="Didot" w:cs="Didot"/>
          <w:bCs/>
          <w:sz w:val="28"/>
          <w:szCs w:val="28"/>
        </w:rPr>
        <w:t xml:space="preserve"> Para algunos, esa cuestión de legalidad puede considerarse un problema de constitucionalidad </w:t>
      </w:r>
      <w:r w:rsidR="00AF4589">
        <w:rPr>
          <w:rFonts w:ascii="Didot" w:hAnsi="Didot" w:cs="Didot"/>
          <w:bCs/>
          <w:sz w:val="28"/>
          <w:szCs w:val="28"/>
        </w:rPr>
        <w:lastRenderedPageBreak/>
        <w:t>local, a partir de las facultades que los ayuntamientos tienen para ejercer su competencia municipal bajo el principio de legalidad.</w:t>
      </w:r>
    </w:p>
    <w:p w14:paraId="219CD7EE" w14:textId="19149437" w:rsidR="00757D31" w:rsidRDefault="00757D31" w:rsidP="00E307B6">
      <w:pPr>
        <w:spacing w:after="0" w:line="240" w:lineRule="auto"/>
        <w:outlineLvl w:val="0"/>
        <w:rPr>
          <w:rFonts w:ascii="Didot" w:hAnsi="Didot" w:cs="Didot"/>
          <w:bCs/>
          <w:sz w:val="28"/>
          <w:szCs w:val="28"/>
        </w:rPr>
      </w:pPr>
    </w:p>
    <w:p w14:paraId="6603ACA9" w14:textId="3C34143F" w:rsidR="00757D31" w:rsidRDefault="00757D31" w:rsidP="00757D31">
      <w:pPr>
        <w:ind w:firstLine="567"/>
        <w:rPr>
          <w:rFonts w:ascii="Didot" w:hAnsi="Didot" w:cs="Didot"/>
          <w:sz w:val="28"/>
          <w:szCs w:val="28"/>
        </w:rPr>
      </w:pPr>
      <w:r>
        <w:rPr>
          <w:rFonts w:ascii="Didot" w:hAnsi="Didot" w:cs="Didot"/>
          <w:bCs/>
          <w:sz w:val="28"/>
          <w:szCs w:val="28"/>
        </w:rPr>
        <w:tab/>
        <w:t>25.</w:t>
      </w:r>
      <w:r>
        <w:rPr>
          <w:rFonts w:ascii="Didot" w:hAnsi="Didot" w:cs="Didot"/>
          <w:bCs/>
          <w:sz w:val="28"/>
          <w:szCs w:val="28"/>
        </w:rPr>
        <w:tab/>
      </w:r>
      <w:r w:rsidR="00AF4589">
        <w:rPr>
          <w:rFonts w:ascii="Didot" w:hAnsi="Didot" w:cs="Didot"/>
          <w:bCs/>
          <w:sz w:val="28"/>
          <w:szCs w:val="28"/>
        </w:rPr>
        <w:t>Sin embargo, p</w:t>
      </w:r>
      <w:r>
        <w:rPr>
          <w:rFonts w:ascii="Didot" w:hAnsi="Didot" w:cs="Didot"/>
          <w:bCs/>
          <w:sz w:val="28"/>
          <w:szCs w:val="28"/>
        </w:rPr>
        <w:t>or nuestro posicionamiento particular</w:t>
      </w:r>
      <w:r>
        <w:rPr>
          <w:rStyle w:val="Refdenotaalpie"/>
          <w:rFonts w:ascii="Didot" w:hAnsi="Didot" w:cs="Didot"/>
          <w:bCs/>
          <w:sz w:val="28"/>
          <w:szCs w:val="28"/>
        </w:rPr>
        <w:footnoteReference w:id="3"/>
      </w:r>
      <w:r>
        <w:rPr>
          <w:rFonts w:ascii="Didot" w:hAnsi="Didot" w:cs="Didot"/>
          <w:bCs/>
          <w:sz w:val="28"/>
          <w:szCs w:val="28"/>
        </w:rPr>
        <w:t xml:space="preserve"> sobre la justicia </w:t>
      </w:r>
      <w:r w:rsidRPr="00757D31">
        <w:rPr>
          <w:rFonts w:ascii="Didot" w:hAnsi="Didot" w:cs="Didot"/>
          <w:bCs/>
          <w:sz w:val="28"/>
          <w:szCs w:val="28"/>
        </w:rPr>
        <w:t xml:space="preserve">digital y por el precedente jurisprudencial de este Pleno respecto de </w:t>
      </w:r>
      <w:r w:rsidR="00AF4589">
        <w:rPr>
          <w:rFonts w:ascii="Didot" w:hAnsi="Didot" w:cs="Didot"/>
          <w:sz w:val="28"/>
          <w:szCs w:val="28"/>
        </w:rPr>
        <w:t>la validez</w:t>
      </w:r>
      <w:r w:rsidRPr="00757D31">
        <w:rPr>
          <w:rFonts w:ascii="Didot" w:hAnsi="Didot" w:cs="Didot"/>
          <w:sz w:val="28"/>
          <w:szCs w:val="28"/>
        </w:rPr>
        <w:t xml:space="preserve"> constitucional de</w:t>
      </w:r>
      <w:r w:rsidR="00AF4589">
        <w:rPr>
          <w:rFonts w:ascii="Didot" w:hAnsi="Didot" w:cs="Didot"/>
          <w:sz w:val="28"/>
          <w:szCs w:val="28"/>
        </w:rPr>
        <w:t xml:space="preserve"> que el “</w:t>
      </w:r>
      <w:r w:rsidRPr="00757D31">
        <w:rPr>
          <w:rFonts w:ascii="Didot" w:hAnsi="Didot" w:cs="Didot"/>
          <w:sz w:val="28"/>
          <w:szCs w:val="28"/>
        </w:rPr>
        <w:t>uso de la forma digital confiable es «legal, legítima, útil, necesaria y estrictamente proporcional» para todas las autoridades judiciales, administrativas y legislativas del Estado, así como para los órganos autónomos, con el objeto de no interrumpir, más allá de lo estrictamente necesario, la actividad esencial del Estado durante esta pandemia a favor de la ciudadanía</w:t>
      </w:r>
      <w:r w:rsidR="00AF4589">
        <w:rPr>
          <w:rFonts w:ascii="Didot" w:hAnsi="Didot" w:cs="Didot"/>
          <w:sz w:val="28"/>
          <w:szCs w:val="28"/>
        </w:rPr>
        <w:t>”</w:t>
      </w:r>
      <w:r w:rsidR="00AF4589">
        <w:rPr>
          <w:rStyle w:val="Refdenotaalpie"/>
          <w:rFonts w:ascii="Didot" w:hAnsi="Didot" w:cs="Didot"/>
          <w:sz w:val="28"/>
          <w:szCs w:val="28"/>
        </w:rPr>
        <w:footnoteReference w:id="4"/>
      </w:r>
      <w:r w:rsidR="00AF4589">
        <w:rPr>
          <w:rFonts w:ascii="Didot" w:hAnsi="Didot" w:cs="Didot"/>
          <w:sz w:val="28"/>
          <w:szCs w:val="28"/>
        </w:rPr>
        <w:t>, si este Tribunal Pleno entrará a examinar la cuestión, la misma debería revisarla a la luz de este precedente jurisprudencial para validar el acto</w:t>
      </w:r>
      <w:r w:rsidR="00B01637">
        <w:rPr>
          <w:rFonts w:ascii="Didot" w:hAnsi="Didot" w:cs="Didot"/>
          <w:sz w:val="28"/>
          <w:szCs w:val="28"/>
        </w:rPr>
        <w:t xml:space="preserve"> o no</w:t>
      </w:r>
      <w:r w:rsidR="00AF4589">
        <w:rPr>
          <w:rFonts w:ascii="Didot" w:hAnsi="Didot" w:cs="Didot"/>
          <w:sz w:val="28"/>
          <w:szCs w:val="28"/>
        </w:rPr>
        <w:t>, o bien, para declarar que no es fundada la acción porque se trata de una cuestión de legalidad, o hacer el juicio de legalidad para determinar si en el caso existe causa justificada</w:t>
      </w:r>
      <w:r w:rsidR="00B01637">
        <w:rPr>
          <w:rFonts w:ascii="Didot" w:hAnsi="Didot" w:cs="Didot"/>
          <w:sz w:val="28"/>
          <w:szCs w:val="28"/>
        </w:rPr>
        <w:t>,</w:t>
      </w:r>
      <w:r w:rsidR="00AF4589">
        <w:rPr>
          <w:rFonts w:ascii="Didot" w:hAnsi="Didot" w:cs="Didot"/>
          <w:sz w:val="28"/>
          <w:szCs w:val="28"/>
        </w:rPr>
        <w:t xml:space="preserve"> o no</w:t>
      </w:r>
      <w:r w:rsidR="00B01637">
        <w:rPr>
          <w:rFonts w:ascii="Didot" w:hAnsi="Didot" w:cs="Didot"/>
          <w:sz w:val="28"/>
          <w:szCs w:val="28"/>
        </w:rPr>
        <w:t>,</w:t>
      </w:r>
      <w:r w:rsidR="00AF4589">
        <w:rPr>
          <w:rFonts w:ascii="Didot" w:hAnsi="Didot" w:cs="Didot"/>
          <w:sz w:val="28"/>
          <w:szCs w:val="28"/>
        </w:rPr>
        <w:t xml:space="preserve"> de sesionar en un lugar diferente al recinto oficial</w:t>
      </w:r>
      <w:r w:rsidRPr="00757D31">
        <w:rPr>
          <w:rFonts w:ascii="Didot" w:hAnsi="Didot" w:cs="Didot"/>
          <w:sz w:val="28"/>
          <w:szCs w:val="28"/>
        </w:rPr>
        <w:t>.</w:t>
      </w:r>
    </w:p>
    <w:p w14:paraId="4586C8CA" w14:textId="39E7E486" w:rsidR="00757D31" w:rsidRPr="00E307B6" w:rsidRDefault="00AF4589" w:rsidP="00AF4589">
      <w:pPr>
        <w:ind w:firstLine="567"/>
        <w:rPr>
          <w:rFonts w:ascii="Didot" w:hAnsi="Didot" w:cs="Didot"/>
          <w:bCs/>
          <w:sz w:val="28"/>
          <w:szCs w:val="28"/>
        </w:rPr>
      </w:pPr>
      <w:r>
        <w:rPr>
          <w:rFonts w:ascii="Didot" w:hAnsi="Didot" w:cs="Didot"/>
          <w:sz w:val="28"/>
          <w:szCs w:val="28"/>
        </w:rPr>
        <w:t>26.</w:t>
      </w:r>
      <w:r>
        <w:rPr>
          <w:rFonts w:ascii="Didot" w:hAnsi="Didot" w:cs="Didot"/>
          <w:sz w:val="28"/>
          <w:szCs w:val="28"/>
        </w:rPr>
        <w:tab/>
        <w:t xml:space="preserve">Pero si la mayoría del Pleno determina que la reforma del Congreso del Estado al código municipal que ahora faculta las sesiones digitales en el cabildo, genera una causal sobrevenida de improcedencia por cesar los efectos del acto reclamado, también debería examinarse, aunque de manera aparente, los efectos de invalidez o validez que el acto está produciendo en el caso, con lo cual se tendría un juicio para determinar los efectos que hayan cesado o no. Si esa es la ruta para resolver el problema, entonces también debe seguirse </w:t>
      </w:r>
      <w:r w:rsidR="00B01637">
        <w:rPr>
          <w:rFonts w:ascii="Didot" w:hAnsi="Didot" w:cs="Didot"/>
          <w:sz w:val="28"/>
          <w:szCs w:val="28"/>
        </w:rPr>
        <w:t>el</w:t>
      </w:r>
      <w:r>
        <w:rPr>
          <w:rFonts w:ascii="Didot" w:hAnsi="Didot" w:cs="Didot"/>
          <w:sz w:val="28"/>
          <w:szCs w:val="28"/>
        </w:rPr>
        <w:t xml:space="preserve"> precedente </w:t>
      </w:r>
      <w:r w:rsidR="00B01637">
        <w:rPr>
          <w:rFonts w:ascii="Didot" w:hAnsi="Didot" w:cs="Didot"/>
          <w:sz w:val="28"/>
          <w:szCs w:val="28"/>
        </w:rPr>
        <w:t xml:space="preserve">del Pleno </w:t>
      </w:r>
      <w:r>
        <w:rPr>
          <w:rFonts w:ascii="Didot" w:hAnsi="Didot" w:cs="Didot"/>
          <w:sz w:val="28"/>
          <w:szCs w:val="28"/>
        </w:rPr>
        <w:t>sobre el uso digital para no interrumpir la actividad esencial de las autoridades.</w:t>
      </w:r>
    </w:p>
    <w:p w14:paraId="22044C85" w14:textId="77777777" w:rsidR="000077ED" w:rsidRDefault="000077ED" w:rsidP="00D543A8">
      <w:pPr>
        <w:spacing w:after="0" w:line="240" w:lineRule="auto"/>
        <w:jc w:val="center"/>
        <w:outlineLvl w:val="0"/>
        <w:rPr>
          <w:rFonts w:ascii="Didot" w:hAnsi="Didot" w:cs="Didot"/>
          <w:b/>
          <w:smallCaps/>
          <w:sz w:val="28"/>
          <w:szCs w:val="28"/>
        </w:rPr>
      </w:pPr>
    </w:p>
    <w:p w14:paraId="7502183F" w14:textId="4F31AFAF" w:rsidR="00673E2B" w:rsidRDefault="00AC57B4" w:rsidP="00D543A8">
      <w:pPr>
        <w:spacing w:after="0" w:line="240" w:lineRule="auto"/>
        <w:jc w:val="center"/>
        <w:outlineLvl w:val="0"/>
        <w:rPr>
          <w:rFonts w:ascii="Didot" w:hAnsi="Didot" w:cs="Didot"/>
          <w:b/>
          <w:smallCaps/>
          <w:sz w:val="28"/>
          <w:szCs w:val="28"/>
        </w:rPr>
      </w:pPr>
      <w:r w:rsidRPr="00AC57B4">
        <w:rPr>
          <w:rFonts w:ascii="Didot" w:hAnsi="Didot" w:cs="Didot"/>
          <w:b/>
          <w:smallCaps/>
          <w:sz w:val="28"/>
          <w:szCs w:val="28"/>
        </w:rPr>
        <w:t>IV. Conclusiones</w:t>
      </w:r>
    </w:p>
    <w:p w14:paraId="67143468" w14:textId="77777777" w:rsidR="00761A99" w:rsidRDefault="00761A99" w:rsidP="00761A99">
      <w:pPr>
        <w:spacing w:after="0" w:line="240" w:lineRule="auto"/>
        <w:rPr>
          <w:rFonts w:ascii="Didot" w:hAnsi="Didot" w:cs="Didot"/>
          <w:b/>
          <w:smallCaps/>
          <w:sz w:val="28"/>
          <w:szCs w:val="28"/>
        </w:rPr>
      </w:pPr>
    </w:p>
    <w:p w14:paraId="4E265C90" w14:textId="749256A9" w:rsidR="00C36471" w:rsidRDefault="00761A99" w:rsidP="00C36471">
      <w:pPr>
        <w:spacing w:after="0" w:line="240" w:lineRule="auto"/>
        <w:rPr>
          <w:rFonts w:ascii="Didot" w:hAnsi="Didot" w:cs="Didot"/>
          <w:sz w:val="28"/>
          <w:szCs w:val="28"/>
        </w:rPr>
      </w:pPr>
      <w:r w:rsidRPr="00761A99">
        <w:rPr>
          <w:rFonts w:ascii="Didot" w:hAnsi="Didot" w:cs="Didot"/>
          <w:smallCaps/>
          <w:sz w:val="28"/>
          <w:szCs w:val="28"/>
        </w:rPr>
        <w:tab/>
      </w:r>
      <w:r w:rsidRPr="00761A99">
        <w:rPr>
          <w:rFonts w:ascii="Didot" w:hAnsi="Didot" w:cs="Didot"/>
          <w:sz w:val="28"/>
          <w:szCs w:val="28"/>
        </w:rPr>
        <w:t>Por todo lo expuesto,</w:t>
      </w:r>
      <w:r w:rsidR="00AF4589">
        <w:rPr>
          <w:rFonts w:ascii="Didot" w:hAnsi="Didot" w:cs="Didot"/>
          <w:sz w:val="28"/>
          <w:szCs w:val="28"/>
        </w:rPr>
        <w:t xml:space="preserve"> este Pleno debió declarar la procedencia porque el acto reclamado es una disposición administrativa general que plantea una cuestión </w:t>
      </w:r>
      <w:r w:rsidR="00B01637">
        <w:rPr>
          <w:rFonts w:ascii="Didot" w:hAnsi="Didot" w:cs="Didot"/>
          <w:sz w:val="28"/>
          <w:szCs w:val="28"/>
        </w:rPr>
        <w:t xml:space="preserve">(de legalidad) </w:t>
      </w:r>
      <w:r w:rsidR="00AF4589">
        <w:rPr>
          <w:rFonts w:ascii="Didot" w:hAnsi="Didot" w:cs="Didot"/>
          <w:sz w:val="28"/>
          <w:szCs w:val="28"/>
        </w:rPr>
        <w:t>en donde existe jurisprudencia constitucional local de este Tribunal del uso válido de formas digitales para llevar a cabo la actividad del cabildo a distancia en este contexto de pandemia</w:t>
      </w:r>
      <w:r w:rsidR="00B01637">
        <w:rPr>
          <w:rFonts w:ascii="Didot" w:hAnsi="Didot" w:cs="Didot"/>
          <w:sz w:val="28"/>
          <w:szCs w:val="28"/>
        </w:rPr>
        <w:t xml:space="preserve">, por lo que se debió examinar la cuestión bajo este precedente para declarar si era fundado o no </w:t>
      </w:r>
      <w:r w:rsidR="00B01637">
        <w:rPr>
          <w:rFonts w:ascii="Didot" w:hAnsi="Didot" w:cs="Didot"/>
          <w:sz w:val="28"/>
          <w:szCs w:val="28"/>
        </w:rPr>
        <w:lastRenderedPageBreak/>
        <w:t>examinar la cuestión, o bien, dejarla sin materia porque los efectos de invalidez (previamente delimitados) hayan cesado por una reforma legal</w:t>
      </w:r>
      <w:r>
        <w:rPr>
          <w:rFonts w:ascii="Didot" w:hAnsi="Didot" w:cs="Didot"/>
          <w:sz w:val="28"/>
          <w:szCs w:val="28"/>
        </w:rPr>
        <w:t>.</w:t>
      </w:r>
    </w:p>
    <w:p w14:paraId="64A53F54" w14:textId="77777777" w:rsidR="00C36471" w:rsidRDefault="00C36471" w:rsidP="00C36471">
      <w:pPr>
        <w:spacing w:after="0" w:line="240" w:lineRule="auto"/>
        <w:rPr>
          <w:rFonts w:ascii="Didot" w:hAnsi="Didot" w:cs="Didot"/>
          <w:sz w:val="28"/>
          <w:szCs w:val="28"/>
        </w:rPr>
      </w:pPr>
    </w:p>
    <w:p w14:paraId="2DEE2B49" w14:textId="32F783DC" w:rsidR="00C36471" w:rsidRPr="004A24F3" w:rsidRDefault="00C36471" w:rsidP="00D543A8">
      <w:pPr>
        <w:spacing w:after="0" w:line="240" w:lineRule="auto"/>
        <w:ind w:firstLine="708"/>
        <w:outlineLvl w:val="0"/>
        <w:rPr>
          <w:rFonts w:ascii="Didot" w:hAnsi="Didot" w:cs="Didot"/>
          <w:sz w:val="28"/>
          <w:szCs w:val="28"/>
        </w:rPr>
      </w:pPr>
      <w:r>
        <w:rPr>
          <w:rFonts w:ascii="Didot" w:hAnsi="Didot" w:cs="Didot"/>
          <w:sz w:val="28"/>
          <w:szCs w:val="28"/>
        </w:rPr>
        <w:t>D</w:t>
      </w:r>
      <w:r w:rsidR="00432ACE">
        <w:rPr>
          <w:rFonts w:ascii="Didot" w:hAnsi="Didot" w:cs="Didot"/>
          <w:sz w:val="28"/>
          <w:szCs w:val="28"/>
        </w:rPr>
        <w:t>is</w:t>
      </w:r>
      <w:r w:rsidR="00E14A51">
        <w:rPr>
          <w:rFonts w:ascii="Didot" w:hAnsi="Didot" w:cs="Didot"/>
          <w:sz w:val="28"/>
          <w:szCs w:val="28"/>
        </w:rPr>
        <w:t>entimos</w:t>
      </w:r>
      <w:r w:rsidR="00432ACE">
        <w:rPr>
          <w:rFonts w:ascii="Didot" w:hAnsi="Didot" w:cs="Didot"/>
          <w:sz w:val="28"/>
          <w:szCs w:val="28"/>
        </w:rPr>
        <w:t xml:space="preserve">, por tanto, </w:t>
      </w:r>
      <w:r>
        <w:rPr>
          <w:rFonts w:ascii="Didot" w:hAnsi="Didot" w:cs="Didot"/>
          <w:sz w:val="28"/>
          <w:szCs w:val="28"/>
        </w:rPr>
        <w:t xml:space="preserve">de la </w:t>
      </w:r>
      <w:r w:rsidR="00432ACE">
        <w:rPr>
          <w:rFonts w:ascii="Didot" w:hAnsi="Didot" w:cs="Didot"/>
          <w:sz w:val="28"/>
          <w:szCs w:val="28"/>
        </w:rPr>
        <w:t>argumentación de la mayoría</w:t>
      </w:r>
      <w:r w:rsidRPr="004A24F3">
        <w:rPr>
          <w:rFonts w:ascii="Didot" w:hAnsi="Didot" w:cs="Didot"/>
          <w:sz w:val="28"/>
          <w:szCs w:val="28"/>
        </w:rPr>
        <w:t>.</w:t>
      </w:r>
    </w:p>
    <w:p w14:paraId="74F2A62B" w14:textId="123BE935" w:rsidR="00C36471" w:rsidRDefault="00C36471" w:rsidP="00C36471">
      <w:pPr>
        <w:tabs>
          <w:tab w:val="left" w:pos="993"/>
        </w:tabs>
        <w:spacing w:after="0" w:line="240" w:lineRule="auto"/>
        <w:jc w:val="center"/>
        <w:rPr>
          <w:rFonts w:ascii="Didot" w:hAnsi="Didot" w:cs="Didot"/>
          <w:b/>
          <w:sz w:val="28"/>
          <w:szCs w:val="28"/>
        </w:rPr>
      </w:pPr>
    </w:p>
    <w:p w14:paraId="1F6E40F7" w14:textId="77777777" w:rsidR="00E14A51" w:rsidRPr="004A24F3" w:rsidRDefault="00E14A51" w:rsidP="00C36471">
      <w:pPr>
        <w:tabs>
          <w:tab w:val="left" w:pos="993"/>
        </w:tabs>
        <w:spacing w:after="0" w:line="240" w:lineRule="auto"/>
        <w:jc w:val="center"/>
        <w:rPr>
          <w:rFonts w:ascii="Didot" w:hAnsi="Didot" w:cs="Didot"/>
          <w:b/>
          <w:sz w:val="28"/>
          <w:szCs w:val="28"/>
        </w:rPr>
      </w:pPr>
    </w:p>
    <w:p w14:paraId="1BDDC140" w14:textId="77777777" w:rsidR="00C36471" w:rsidRPr="00432ACE" w:rsidRDefault="00C36471" w:rsidP="00D543A8">
      <w:pPr>
        <w:tabs>
          <w:tab w:val="left" w:pos="993"/>
        </w:tabs>
        <w:spacing w:after="0" w:line="240" w:lineRule="auto"/>
        <w:jc w:val="center"/>
        <w:outlineLvl w:val="0"/>
        <w:rPr>
          <w:rFonts w:ascii="Didot" w:hAnsi="Didot" w:cs="Didot"/>
          <w:b/>
          <w:smallCaps/>
          <w:sz w:val="28"/>
          <w:szCs w:val="28"/>
        </w:rPr>
      </w:pPr>
      <w:r w:rsidRPr="00432ACE">
        <w:rPr>
          <w:rFonts w:ascii="Didot" w:hAnsi="Didot" w:cs="Didot"/>
          <w:b/>
          <w:smallCaps/>
          <w:sz w:val="28"/>
          <w:szCs w:val="28"/>
        </w:rPr>
        <w:t>Magistrado</w:t>
      </w:r>
    </w:p>
    <w:p w14:paraId="254B7105" w14:textId="77777777" w:rsidR="00C36471" w:rsidRPr="004A24F3" w:rsidRDefault="00C36471" w:rsidP="00C36471">
      <w:pPr>
        <w:tabs>
          <w:tab w:val="left" w:pos="993"/>
        </w:tabs>
        <w:spacing w:after="0" w:line="240" w:lineRule="auto"/>
        <w:jc w:val="center"/>
        <w:rPr>
          <w:rFonts w:ascii="Didot" w:hAnsi="Didot" w:cs="Didot"/>
          <w:b/>
          <w:smallCaps/>
          <w:sz w:val="28"/>
          <w:szCs w:val="28"/>
        </w:rPr>
      </w:pPr>
    </w:p>
    <w:p w14:paraId="5A3B8C34" w14:textId="77777777" w:rsidR="00C36471" w:rsidRPr="004A24F3" w:rsidRDefault="00C36471" w:rsidP="00C36471">
      <w:pPr>
        <w:tabs>
          <w:tab w:val="left" w:pos="993"/>
        </w:tabs>
        <w:spacing w:after="0" w:line="240" w:lineRule="auto"/>
        <w:jc w:val="center"/>
        <w:rPr>
          <w:rFonts w:ascii="Didot" w:hAnsi="Didot" w:cs="Didot"/>
          <w:b/>
          <w:smallCaps/>
          <w:sz w:val="28"/>
          <w:szCs w:val="28"/>
        </w:rPr>
      </w:pPr>
    </w:p>
    <w:p w14:paraId="397E9A5B" w14:textId="5C8A6A09" w:rsidR="00C36471" w:rsidRDefault="00C36471" w:rsidP="00D543A8">
      <w:pPr>
        <w:tabs>
          <w:tab w:val="left" w:pos="993"/>
        </w:tabs>
        <w:spacing w:after="0" w:line="240" w:lineRule="auto"/>
        <w:jc w:val="center"/>
        <w:outlineLvl w:val="0"/>
        <w:rPr>
          <w:rFonts w:ascii="Didot" w:hAnsi="Didot" w:cs="Didot"/>
          <w:b/>
          <w:smallCaps/>
          <w:sz w:val="28"/>
          <w:szCs w:val="28"/>
        </w:rPr>
      </w:pPr>
      <w:r>
        <w:rPr>
          <w:rFonts w:ascii="Didot" w:hAnsi="Didot" w:cs="Didot"/>
          <w:b/>
          <w:smallCaps/>
          <w:sz w:val="28"/>
          <w:szCs w:val="28"/>
        </w:rPr>
        <w:t>Luis Efrén Ríos Vega</w:t>
      </w:r>
    </w:p>
    <w:p w14:paraId="4512B050" w14:textId="7902CD1E" w:rsidR="00E14A51" w:rsidRDefault="00E14A51" w:rsidP="00D543A8">
      <w:pPr>
        <w:tabs>
          <w:tab w:val="left" w:pos="993"/>
        </w:tabs>
        <w:spacing w:after="0" w:line="240" w:lineRule="auto"/>
        <w:jc w:val="center"/>
        <w:outlineLvl w:val="0"/>
        <w:rPr>
          <w:rFonts w:ascii="Didot" w:hAnsi="Didot" w:cs="Didot"/>
          <w:b/>
          <w:smallCaps/>
          <w:sz w:val="28"/>
          <w:szCs w:val="28"/>
        </w:rPr>
      </w:pPr>
    </w:p>
    <w:p w14:paraId="7B83F2DA" w14:textId="2A092633" w:rsidR="00E14A51" w:rsidRDefault="00E14A51" w:rsidP="00D543A8">
      <w:pPr>
        <w:tabs>
          <w:tab w:val="left" w:pos="993"/>
        </w:tabs>
        <w:spacing w:after="0" w:line="240" w:lineRule="auto"/>
        <w:jc w:val="center"/>
        <w:outlineLvl w:val="0"/>
        <w:rPr>
          <w:rFonts w:ascii="Didot" w:hAnsi="Didot" w:cs="Didot"/>
          <w:b/>
          <w:smallCaps/>
          <w:sz w:val="28"/>
          <w:szCs w:val="28"/>
        </w:rPr>
      </w:pPr>
      <w:r>
        <w:rPr>
          <w:rFonts w:ascii="Didot" w:hAnsi="Didot" w:cs="Didot"/>
          <w:b/>
          <w:smallCaps/>
          <w:sz w:val="28"/>
          <w:szCs w:val="28"/>
        </w:rPr>
        <w:t>Magistrada</w:t>
      </w:r>
    </w:p>
    <w:p w14:paraId="3C0B3BCF" w14:textId="16024067" w:rsidR="00E14A51" w:rsidRDefault="00E14A51" w:rsidP="00D543A8">
      <w:pPr>
        <w:tabs>
          <w:tab w:val="left" w:pos="993"/>
        </w:tabs>
        <w:spacing w:after="0" w:line="240" w:lineRule="auto"/>
        <w:jc w:val="center"/>
        <w:outlineLvl w:val="0"/>
        <w:rPr>
          <w:rFonts w:ascii="Didot" w:hAnsi="Didot" w:cs="Didot"/>
          <w:b/>
          <w:smallCaps/>
          <w:sz w:val="28"/>
          <w:szCs w:val="28"/>
        </w:rPr>
      </w:pPr>
    </w:p>
    <w:p w14:paraId="6F6D7ED7" w14:textId="3EBA7589" w:rsidR="00E14A51" w:rsidRPr="004A24F3" w:rsidRDefault="00E14A51" w:rsidP="00D543A8">
      <w:pPr>
        <w:tabs>
          <w:tab w:val="left" w:pos="993"/>
        </w:tabs>
        <w:spacing w:after="0" w:line="240" w:lineRule="auto"/>
        <w:jc w:val="center"/>
        <w:outlineLvl w:val="0"/>
        <w:rPr>
          <w:rFonts w:ascii="Didot" w:hAnsi="Didot" w:cs="Didot"/>
          <w:b/>
          <w:smallCaps/>
          <w:sz w:val="28"/>
          <w:szCs w:val="28"/>
        </w:rPr>
      </w:pPr>
      <w:r>
        <w:rPr>
          <w:rFonts w:ascii="Didot" w:hAnsi="Didot" w:cs="Didot"/>
          <w:b/>
          <w:smallCaps/>
          <w:sz w:val="28"/>
          <w:szCs w:val="28"/>
        </w:rPr>
        <w:t>María del Carmen Galván Tello</w:t>
      </w:r>
    </w:p>
    <w:p w14:paraId="48F46B60" w14:textId="77777777" w:rsidR="00C36471" w:rsidRPr="004A24F3" w:rsidRDefault="00C36471" w:rsidP="00C36471">
      <w:pPr>
        <w:tabs>
          <w:tab w:val="left" w:pos="993"/>
        </w:tabs>
        <w:spacing w:after="0" w:line="240" w:lineRule="auto"/>
        <w:jc w:val="center"/>
        <w:rPr>
          <w:rFonts w:ascii="Didot" w:hAnsi="Didot" w:cs="Didot"/>
          <w:b/>
          <w:smallCaps/>
          <w:sz w:val="28"/>
          <w:szCs w:val="28"/>
        </w:rPr>
      </w:pPr>
    </w:p>
    <w:p w14:paraId="63C8254E" w14:textId="77777777" w:rsidR="00C36471" w:rsidRPr="004A24F3" w:rsidRDefault="00C36471" w:rsidP="00C36471">
      <w:pPr>
        <w:rPr>
          <w:rFonts w:ascii="Didot" w:hAnsi="Didot" w:cs="Didot"/>
          <w:sz w:val="28"/>
          <w:szCs w:val="28"/>
        </w:rPr>
      </w:pPr>
    </w:p>
    <w:p w14:paraId="467897E8" w14:textId="77777777" w:rsidR="00C36471" w:rsidRPr="00761A99" w:rsidRDefault="00C36471" w:rsidP="00761A99">
      <w:pPr>
        <w:spacing w:after="0" w:line="240" w:lineRule="auto"/>
        <w:rPr>
          <w:sz w:val="28"/>
          <w:szCs w:val="28"/>
        </w:rPr>
      </w:pPr>
    </w:p>
    <w:p w14:paraId="6C6911DC" w14:textId="13CF95DA" w:rsidR="00AC57B4" w:rsidRPr="00AC57B4" w:rsidRDefault="00AC57B4" w:rsidP="00236028">
      <w:pPr>
        <w:spacing w:after="0" w:line="240" w:lineRule="auto"/>
        <w:rPr>
          <w:sz w:val="28"/>
          <w:szCs w:val="28"/>
        </w:rPr>
      </w:pPr>
    </w:p>
    <w:sectPr w:rsidR="00AC57B4" w:rsidRPr="00AC57B4" w:rsidSect="0092689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662FE" w14:textId="77777777" w:rsidR="00EF3B1C" w:rsidRDefault="00EF3B1C" w:rsidP="00E658AE">
      <w:pPr>
        <w:spacing w:after="0" w:line="240" w:lineRule="auto"/>
      </w:pPr>
      <w:r>
        <w:separator/>
      </w:r>
    </w:p>
  </w:endnote>
  <w:endnote w:type="continuationSeparator" w:id="0">
    <w:p w14:paraId="752389F9" w14:textId="77777777" w:rsidR="00EF3B1C" w:rsidRDefault="00EF3B1C" w:rsidP="00E6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dot">
    <w:altName w:val="Times New Roman"/>
    <w:charset w:val="00"/>
    <w:family w:val="auto"/>
    <w:pitch w:val="variable"/>
    <w:sig w:usb0="00000000"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23943" w14:textId="77777777" w:rsidR="00EF3B1C" w:rsidRDefault="00EF3B1C" w:rsidP="00E658AE">
      <w:pPr>
        <w:spacing w:after="0" w:line="240" w:lineRule="auto"/>
      </w:pPr>
      <w:r>
        <w:separator/>
      </w:r>
    </w:p>
  </w:footnote>
  <w:footnote w:type="continuationSeparator" w:id="0">
    <w:p w14:paraId="666139BC" w14:textId="77777777" w:rsidR="00EF3B1C" w:rsidRDefault="00EF3B1C" w:rsidP="00E658AE">
      <w:pPr>
        <w:spacing w:after="0" w:line="240" w:lineRule="auto"/>
      </w:pPr>
      <w:r>
        <w:continuationSeparator/>
      </w:r>
    </w:p>
  </w:footnote>
  <w:footnote w:id="1">
    <w:p w14:paraId="2A18EC7B" w14:textId="7A1A111C" w:rsidR="00C85C85" w:rsidRPr="00E14A51" w:rsidRDefault="00C85C85" w:rsidP="00C85C85">
      <w:pPr>
        <w:pStyle w:val="Textonotapie"/>
        <w:ind w:firstLine="708"/>
        <w:rPr>
          <w:rFonts w:ascii="Didot" w:hAnsi="Didot" w:cs="Didot"/>
          <w:sz w:val="20"/>
          <w:szCs w:val="20"/>
          <w:lang w:val="es-ES"/>
        </w:rPr>
      </w:pPr>
      <w:r w:rsidRPr="00E14A51">
        <w:rPr>
          <w:rStyle w:val="Refdenotaalpie"/>
          <w:rFonts w:ascii="Didot" w:hAnsi="Didot" w:cs="Didot"/>
          <w:sz w:val="20"/>
          <w:szCs w:val="20"/>
          <w:highlight w:val="yellow"/>
        </w:rPr>
        <w:footnoteRef/>
      </w:r>
      <w:r w:rsidRPr="00E14A51">
        <w:rPr>
          <w:rFonts w:ascii="Didot" w:hAnsi="Didot" w:cs="Didot"/>
          <w:sz w:val="20"/>
          <w:szCs w:val="20"/>
          <w:highlight w:val="yellow"/>
        </w:rPr>
        <w:t xml:space="preserve"> </w:t>
      </w:r>
      <w:r w:rsidRPr="00E14A51">
        <w:rPr>
          <w:rFonts w:ascii="Didot" w:hAnsi="Didot" w:cs="Didot"/>
          <w:sz w:val="20"/>
          <w:szCs w:val="20"/>
          <w:highlight w:val="yellow"/>
        </w:rPr>
        <w:tab/>
      </w:r>
      <w:r w:rsidRPr="00E14A51">
        <w:rPr>
          <w:rFonts w:ascii="Didot" w:hAnsi="Didot" w:cs="Didot"/>
          <w:i/>
          <w:iCs/>
          <w:sz w:val="20"/>
          <w:szCs w:val="20"/>
          <w:highlight w:val="yellow"/>
        </w:rPr>
        <w:t>Véase</w:t>
      </w:r>
      <w:r w:rsidRPr="00E14A51">
        <w:rPr>
          <w:rFonts w:ascii="Didot" w:hAnsi="Didot" w:cs="Didot"/>
          <w:sz w:val="20"/>
          <w:szCs w:val="20"/>
          <w:highlight w:val="yellow"/>
        </w:rPr>
        <w:t xml:space="preserve"> votos particulares (sobre antiformalismo).</w:t>
      </w:r>
    </w:p>
  </w:footnote>
  <w:footnote w:id="2">
    <w:p w14:paraId="1ECC245C" w14:textId="3065BA44" w:rsidR="00C85C85" w:rsidRPr="00E14A51" w:rsidRDefault="00C85C85" w:rsidP="00C85C85">
      <w:pPr>
        <w:pStyle w:val="Textonotapie"/>
        <w:ind w:firstLine="708"/>
        <w:rPr>
          <w:rFonts w:ascii="Didot" w:hAnsi="Didot" w:cs="Didot"/>
          <w:sz w:val="20"/>
          <w:szCs w:val="20"/>
          <w:lang w:val="es-ES"/>
        </w:rPr>
      </w:pPr>
      <w:r w:rsidRPr="00E14A51">
        <w:rPr>
          <w:rStyle w:val="Refdenotaalpie"/>
          <w:rFonts w:ascii="Didot" w:hAnsi="Didot" w:cs="Didot"/>
          <w:sz w:val="20"/>
          <w:szCs w:val="20"/>
          <w:highlight w:val="yellow"/>
          <w:vertAlign w:val="baseline"/>
        </w:rPr>
        <w:footnoteRef/>
      </w:r>
      <w:r w:rsidRPr="00E14A51">
        <w:rPr>
          <w:rFonts w:ascii="Didot" w:hAnsi="Didot" w:cs="Didot"/>
          <w:sz w:val="20"/>
          <w:szCs w:val="20"/>
          <w:highlight w:val="yellow"/>
        </w:rPr>
        <w:t xml:space="preserve"> </w:t>
      </w:r>
      <w:r w:rsidRPr="00E14A51">
        <w:rPr>
          <w:rFonts w:ascii="Didot" w:hAnsi="Didot" w:cs="Didot"/>
          <w:sz w:val="20"/>
          <w:szCs w:val="20"/>
          <w:highlight w:val="yellow"/>
        </w:rPr>
        <w:tab/>
        <w:t xml:space="preserve"> Véase (sentencia de migrante</w:t>
      </w:r>
      <w:r w:rsidR="00601DB5" w:rsidRPr="00E14A51">
        <w:rPr>
          <w:rFonts w:ascii="Didot" w:hAnsi="Didot" w:cs="Didot"/>
          <w:sz w:val="20"/>
          <w:szCs w:val="20"/>
          <w:highlight w:val="yellow"/>
        </w:rPr>
        <w:t>s y de los casos de las controversias contra el ICAI)</w:t>
      </w:r>
      <w:r w:rsidR="00E42C0A">
        <w:rPr>
          <w:rFonts w:ascii="Didot" w:hAnsi="Didot" w:cs="Didot"/>
          <w:sz w:val="20"/>
          <w:szCs w:val="20"/>
        </w:rPr>
        <w:t>.</w:t>
      </w:r>
      <w:r w:rsidR="00601DB5" w:rsidRPr="00E14A51">
        <w:rPr>
          <w:rFonts w:ascii="Didot" w:hAnsi="Didot" w:cs="Didot"/>
          <w:sz w:val="20"/>
          <w:szCs w:val="20"/>
        </w:rPr>
        <w:t xml:space="preserve"> </w:t>
      </w:r>
      <w:r w:rsidRPr="00E14A51">
        <w:rPr>
          <w:rFonts w:ascii="Didot" w:hAnsi="Didot" w:cs="Didot"/>
          <w:sz w:val="20"/>
          <w:szCs w:val="20"/>
        </w:rPr>
        <w:t xml:space="preserve"> </w:t>
      </w:r>
    </w:p>
  </w:footnote>
  <w:footnote w:id="3">
    <w:p w14:paraId="7FC8CBB9" w14:textId="133B4A9E" w:rsidR="00757D31" w:rsidRPr="00E14A51" w:rsidRDefault="00757D31" w:rsidP="00757D31">
      <w:pPr>
        <w:pStyle w:val="Textonotapie"/>
        <w:ind w:firstLine="708"/>
        <w:rPr>
          <w:rFonts w:ascii="Didot" w:hAnsi="Didot" w:cs="Didot"/>
          <w:sz w:val="20"/>
          <w:szCs w:val="20"/>
          <w:highlight w:val="yellow"/>
          <w:lang w:val="es-ES"/>
        </w:rPr>
      </w:pPr>
      <w:r w:rsidRPr="00E14A51">
        <w:rPr>
          <w:rStyle w:val="Refdenotaalpie"/>
          <w:rFonts w:ascii="Didot" w:hAnsi="Didot" w:cs="Didot"/>
          <w:sz w:val="20"/>
          <w:szCs w:val="20"/>
          <w:highlight w:val="yellow"/>
        </w:rPr>
        <w:footnoteRef/>
      </w:r>
      <w:r w:rsidRPr="00E14A51">
        <w:rPr>
          <w:rFonts w:ascii="Didot" w:hAnsi="Didot" w:cs="Didot"/>
          <w:sz w:val="20"/>
          <w:szCs w:val="20"/>
          <w:highlight w:val="yellow"/>
        </w:rPr>
        <w:t xml:space="preserve"> </w:t>
      </w:r>
      <w:r w:rsidRPr="00E14A51">
        <w:rPr>
          <w:rFonts w:ascii="Didot" w:hAnsi="Didot" w:cs="Didot"/>
          <w:sz w:val="20"/>
          <w:szCs w:val="20"/>
          <w:highlight w:val="yellow"/>
        </w:rPr>
        <w:tab/>
        <w:t xml:space="preserve">Véase voto particular de la justicia digital. </w:t>
      </w:r>
    </w:p>
  </w:footnote>
  <w:footnote w:id="4">
    <w:p w14:paraId="1382F2BF" w14:textId="23AF535B" w:rsidR="00AF4589" w:rsidRPr="00E14A51" w:rsidRDefault="00AF4589" w:rsidP="00AF4589">
      <w:pPr>
        <w:pStyle w:val="Textonotapie"/>
        <w:ind w:firstLine="708"/>
        <w:rPr>
          <w:rFonts w:ascii="Didot" w:hAnsi="Didot" w:cs="Didot"/>
          <w:sz w:val="20"/>
          <w:szCs w:val="20"/>
          <w:lang w:val="es-ES"/>
        </w:rPr>
      </w:pPr>
      <w:r w:rsidRPr="00E14A51">
        <w:rPr>
          <w:rStyle w:val="Refdenotaalpie"/>
          <w:rFonts w:ascii="Didot" w:hAnsi="Didot" w:cs="Didot"/>
          <w:sz w:val="20"/>
          <w:szCs w:val="20"/>
          <w:highlight w:val="yellow"/>
        </w:rPr>
        <w:footnoteRef/>
      </w:r>
      <w:r w:rsidRPr="00E14A51">
        <w:rPr>
          <w:rFonts w:ascii="Didot" w:hAnsi="Didot" w:cs="Didot"/>
          <w:sz w:val="20"/>
          <w:szCs w:val="20"/>
          <w:highlight w:val="yellow"/>
        </w:rPr>
        <w:t xml:space="preserve"> </w:t>
      </w:r>
      <w:r w:rsidRPr="00E14A51">
        <w:rPr>
          <w:rFonts w:ascii="Didot" w:hAnsi="Didot" w:cs="Didot"/>
          <w:sz w:val="20"/>
          <w:szCs w:val="20"/>
          <w:highlight w:val="yellow"/>
        </w:rPr>
        <w:tab/>
        <w:t>Véase (casos de pandemia, migrantes y controversias del icai).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A1E26"/>
    <w:multiLevelType w:val="hybridMultilevel"/>
    <w:tmpl w:val="0FE88CD6"/>
    <w:lvl w:ilvl="0" w:tplc="91865D3A">
      <w:start w:val="1"/>
      <w:numFmt w:val="decimal"/>
      <w:lvlText w:val="%1."/>
      <w:lvlJc w:val="left"/>
      <w:pPr>
        <w:ind w:left="1060" w:hanging="36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1" w15:restartNumberingAfterBreak="0">
    <w:nsid w:val="1C0648A2"/>
    <w:multiLevelType w:val="hybridMultilevel"/>
    <w:tmpl w:val="300EF624"/>
    <w:lvl w:ilvl="0" w:tplc="21DEB99C">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 w15:restartNumberingAfterBreak="0">
    <w:nsid w:val="1FDC7B0B"/>
    <w:multiLevelType w:val="hybridMultilevel"/>
    <w:tmpl w:val="25382090"/>
    <w:lvl w:ilvl="0" w:tplc="6506FAFC">
      <w:start w:val="1"/>
      <w:numFmt w:val="decimal"/>
      <w:lvlText w:val="%1."/>
      <w:lvlJc w:val="left"/>
      <w:pPr>
        <w:ind w:left="1060" w:hanging="36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3" w15:restartNumberingAfterBreak="0">
    <w:nsid w:val="4BFE08C7"/>
    <w:multiLevelType w:val="hybridMultilevel"/>
    <w:tmpl w:val="E588355E"/>
    <w:lvl w:ilvl="0" w:tplc="05B67E9E">
      <w:start w:val="1"/>
      <w:numFmt w:val="decimal"/>
      <w:lvlText w:val="%1."/>
      <w:lvlJc w:val="left"/>
      <w:pPr>
        <w:ind w:left="1428" w:hanging="720"/>
      </w:pPr>
      <w:rPr>
        <w:rFonts w:eastAsiaTheme="minorEastAsia"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4" w15:restartNumberingAfterBreak="0">
    <w:nsid w:val="51B27218"/>
    <w:multiLevelType w:val="hybridMultilevel"/>
    <w:tmpl w:val="8C563D1A"/>
    <w:lvl w:ilvl="0" w:tplc="7DA6DAA6">
      <w:start w:val="1"/>
      <w:numFmt w:val="lowerLetter"/>
      <w:lvlText w:val="%1)"/>
      <w:lvlJc w:val="left"/>
      <w:pPr>
        <w:ind w:left="1060" w:hanging="360"/>
      </w:pPr>
      <w:rPr>
        <w:rFonts w:eastAsiaTheme="minorEastAsia"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AE"/>
    <w:rsid w:val="000077ED"/>
    <w:rsid w:val="00037511"/>
    <w:rsid w:val="000610AB"/>
    <w:rsid w:val="00087BE8"/>
    <w:rsid w:val="000B333F"/>
    <w:rsid w:val="000C1EE1"/>
    <w:rsid w:val="000D0F74"/>
    <w:rsid w:val="001253A0"/>
    <w:rsid w:val="00132622"/>
    <w:rsid w:val="00164621"/>
    <w:rsid w:val="001860E2"/>
    <w:rsid w:val="00236028"/>
    <w:rsid w:val="002678CF"/>
    <w:rsid w:val="002A63E3"/>
    <w:rsid w:val="002B1569"/>
    <w:rsid w:val="002E0670"/>
    <w:rsid w:val="00357BFB"/>
    <w:rsid w:val="00432ACE"/>
    <w:rsid w:val="0045478C"/>
    <w:rsid w:val="00474FA0"/>
    <w:rsid w:val="004B4AB1"/>
    <w:rsid w:val="004C597B"/>
    <w:rsid w:val="004F515C"/>
    <w:rsid w:val="004F6E77"/>
    <w:rsid w:val="00524FA6"/>
    <w:rsid w:val="0054196F"/>
    <w:rsid w:val="0056000B"/>
    <w:rsid w:val="00567B81"/>
    <w:rsid w:val="005D5763"/>
    <w:rsid w:val="005E47AB"/>
    <w:rsid w:val="00601DB5"/>
    <w:rsid w:val="00613E45"/>
    <w:rsid w:val="00615CD9"/>
    <w:rsid w:val="00673E2B"/>
    <w:rsid w:val="00675490"/>
    <w:rsid w:val="00757D31"/>
    <w:rsid w:val="00761A99"/>
    <w:rsid w:val="007B41A8"/>
    <w:rsid w:val="007C4B75"/>
    <w:rsid w:val="007E1173"/>
    <w:rsid w:val="007F675D"/>
    <w:rsid w:val="00830C87"/>
    <w:rsid w:val="00835BC6"/>
    <w:rsid w:val="008E4943"/>
    <w:rsid w:val="00906341"/>
    <w:rsid w:val="00926897"/>
    <w:rsid w:val="00950AA3"/>
    <w:rsid w:val="0099377A"/>
    <w:rsid w:val="009B697F"/>
    <w:rsid w:val="009E3215"/>
    <w:rsid w:val="00A17FB1"/>
    <w:rsid w:val="00A2377A"/>
    <w:rsid w:val="00A37D68"/>
    <w:rsid w:val="00AC57B4"/>
    <w:rsid w:val="00AE638D"/>
    <w:rsid w:val="00AF4589"/>
    <w:rsid w:val="00B01637"/>
    <w:rsid w:val="00B370FF"/>
    <w:rsid w:val="00B938CA"/>
    <w:rsid w:val="00BB2020"/>
    <w:rsid w:val="00BF2BA1"/>
    <w:rsid w:val="00BF703E"/>
    <w:rsid w:val="00C04C93"/>
    <w:rsid w:val="00C36471"/>
    <w:rsid w:val="00C40938"/>
    <w:rsid w:val="00C603AF"/>
    <w:rsid w:val="00C85C85"/>
    <w:rsid w:val="00C92D74"/>
    <w:rsid w:val="00CD4D06"/>
    <w:rsid w:val="00D22E0F"/>
    <w:rsid w:val="00D306FB"/>
    <w:rsid w:val="00D543A8"/>
    <w:rsid w:val="00D56FFD"/>
    <w:rsid w:val="00DB5B74"/>
    <w:rsid w:val="00E14A51"/>
    <w:rsid w:val="00E26633"/>
    <w:rsid w:val="00E307B6"/>
    <w:rsid w:val="00E42C0A"/>
    <w:rsid w:val="00E57D85"/>
    <w:rsid w:val="00E61EA2"/>
    <w:rsid w:val="00E658AE"/>
    <w:rsid w:val="00E95B33"/>
    <w:rsid w:val="00EA6C7A"/>
    <w:rsid w:val="00EC1C1E"/>
    <w:rsid w:val="00EF3B1C"/>
    <w:rsid w:val="00F57F4D"/>
    <w:rsid w:val="00F846E3"/>
    <w:rsid w:val="00FB50F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AB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8AE"/>
    <w:pPr>
      <w:spacing w:after="200" w:line="276" w:lineRule="auto"/>
      <w:jc w:val="both"/>
    </w:pPr>
    <w:rPr>
      <w:rFonts w:eastAsiaTheme="minorEastAsia"/>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658AE"/>
    <w:pPr>
      <w:spacing w:after="0" w:line="240" w:lineRule="auto"/>
    </w:pPr>
    <w:rPr>
      <w:sz w:val="24"/>
      <w:szCs w:val="24"/>
    </w:rPr>
  </w:style>
  <w:style w:type="character" w:customStyle="1" w:styleId="TextonotapieCar">
    <w:name w:val="Texto nota pie Car"/>
    <w:basedOn w:val="Fuentedeprrafopredeter"/>
    <w:link w:val="Textonotapie"/>
    <w:uiPriority w:val="99"/>
    <w:rsid w:val="00E658AE"/>
    <w:rPr>
      <w:rFonts w:eastAsiaTheme="minorEastAsia"/>
      <w:lang w:eastAsia="es-ES"/>
    </w:rPr>
  </w:style>
  <w:style w:type="character" w:styleId="Refdenotaalpie">
    <w:name w:val="footnote reference"/>
    <w:aliases w:val="ABA 2,Footnotes refss,Texto de nota al pie,Ref. de nota al pie 2,Appel note de bas de page,referencia nota al pie,BVI fnr,Footnote number,f,4_G,16 Point,Superscript 6 Point,Texto nota al pie,Footnote Reference Char3,ftref,Ref,ftre,R"/>
    <w:basedOn w:val="Fuentedeprrafopredeter"/>
    <w:unhideWhenUsed/>
    <w:qFormat/>
    <w:rsid w:val="00E658AE"/>
    <w:rPr>
      <w:vertAlign w:val="superscript"/>
    </w:rPr>
  </w:style>
  <w:style w:type="paragraph" w:styleId="Prrafodelista">
    <w:name w:val="List Paragraph"/>
    <w:basedOn w:val="Normal"/>
    <w:uiPriority w:val="34"/>
    <w:qFormat/>
    <w:rsid w:val="008E4943"/>
    <w:pPr>
      <w:ind w:left="720"/>
      <w:contextualSpacing/>
    </w:pPr>
  </w:style>
  <w:style w:type="character" w:styleId="Textodelmarcadordeposicin">
    <w:name w:val="Placeholder Text"/>
    <w:basedOn w:val="Fuentedeprrafopredeter"/>
    <w:uiPriority w:val="99"/>
    <w:semiHidden/>
    <w:rsid w:val="000C1EE1"/>
    <w:rPr>
      <w:color w:val="808080"/>
    </w:rPr>
  </w:style>
  <w:style w:type="paragraph" w:customStyle="1" w:styleId="corte4fondo">
    <w:name w:val="corte4 fondo"/>
    <w:basedOn w:val="Normal"/>
    <w:link w:val="corte4fondoCar"/>
    <w:qFormat/>
    <w:rsid w:val="000077ED"/>
    <w:pPr>
      <w:spacing w:after="0" w:line="360" w:lineRule="auto"/>
      <w:ind w:firstLine="709"/>
    </w:pPr>
    <w:rPr>
      <w:rFonts w:ascii="Arial" w:eastAsia="Times New Roman" w:hAnsi="Arial" w:cs="Times New Roman"/>
      <w:sz w:val="30"/>
    </w:rPr>
  </w:style>
  <w:style w:type="character" w:customStyle="1" w:styleId="corte4fondoCar">
    <w:name w:val="corte4 fondo Car"/>
    <w:link w:val="corte4fondo"/>
    <w:rsid w:val="000077ED"/>
    <w:rPr>
      <w:rFonts w:ascii="Arial" w:eastAsia="Times New Roman" w:hAnsi="Arial" w:cs="Times New Roman"/>
      <w:sz w:val="30"/>
      <w:szCs w:val="20"/>
      <w:lang w:eastAsia="es-ES"/>
    </w:rPr>
  </w:style>
  <w:style w:type="paragraph" w:styleId="NormalWeb">
    <w:name w:val="Normal (Web)"/>
    <w:basedOn w:val="Normal"/>
    <w:uiPriority w:val="99"/>
    <w:unhideWhenUsed/>
    <w:rsid w:val="00835BC6"/>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45704">
      <w:bodyDiv w:val="1"/>
      <w:marLeft w:val="0"/>
      <w:marRight w:val="0"/>
      <w:marTop w:val="0"/>
      <w:marBottom w:val="0"/>
      <w:divBdr>
        <w:top w:val="none" w:sz="0" w:space="0" w:color="auto"/>
        <w:left w:val="none" w:sz="0" w:space="0" w:color="auto"/>
        <w:bottom w:val="none" w:sz="0" w:space="0" w:color="auto"/>
        <w:right w:val="none" w:sz="0" w:space="0" w:color="auto"/>
      </w:divBdr>
    </w:div>
    <w:div w:id="491995058">
      <w:bodyDiv w:val="1"/>
      <w:marLeft w:val="0"/>
      <w:marRight w:val="0"/>
      <w:marTop w:val="0"/>
      <w:marBottom w:val="0"/>
      <w:divBdr>
        <w:top w:val="none" w:sz="0" w:space="0" w:color="auto"/>
        <w:left w:val="none" w:sz="0" w:space="0" w:color="auto"/>
        <w:bottom w:val="none" w:sz="0" w:space="0" w:color="auto"/>
        <w:right w:val="none" w:sz="0" w:space="0" w:color="auto"/>
      </w:divBdr>
    </w:div>
    <w:div w:id="518853988">
      <w:bodyDiv w:val="1"/>
      <w:marLeft w:val="0"/>
      <w:marRight w:val="0"/>
      <w:marTop w:val="0"/>
      <w:marBottom w:val="0"/>
      <w:divBdr>
        <w:top w:val="none" w:sz="0" w:space="0" w:color="auto"/>
        <w:left w:val="none" w:sz="0" w:space="0" w:color="auto"/>
        <w:bottom w:val="none" w:sz="0" w:space="0" w:color="auto"/>
        <w:right w:val="none" w:sz="0" w:space="0" w:color="auto"/>
      </w:divBdr>
    </w:div>
    <w:div w:id="847600934">
      <w:bodyDiv w:val="1"/>
      <w:marLeft w:val="0"/>
      <w:marRight w:val="0"/>
      <w:marTop w:val="0"/>
      <w:marBottom w:val="0"/>
      <w:divBdr>
        <w:top w:val="none" w:sz="0" w:space="0" w:color="auto"/>
        <w:left w:val="none" w:sz="0" w:space="0" w:color="auto"/>
        <w:bottom w:val="none" w:sz="0" w:space="0" w:color="auto"/>
        <w:right w:val="none" w:sz="0" w:space="0" w:color="auto"/>
      </w:divBdr>
    </w:div>
    <w:div w:id="1797722378">
      <w:bodyDiv w:val="1"/>
      <w:marLeft w:val="0"/>
      <w:marRight w:val="0"/>
      <w:marTop w:val="0"/>
      <w:marBottom w:val="0"/>
      <w:divBdr>
        <w:top w:val="none" w:sz="0" w:space="0" w:color="auto"/>
        <w:left w:val="none" w:sz="0" w:space="0" w:color="auto"/>
        <w:bottom w:val="none" w:sz="0" w:space="0" w:color="auto"/>
        <w:right w:val="none" w:sz="0" w:space="0" w:color="auto"/>
      </w:divBdr>
    </w:div>
    <w:div w:id="21157068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2049</Words>
  <Characters>11270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Efren Rios Vega</dc:creator>
  <cp:keywords/>
  <dc:description/>
  <cp:lastModifiedBy>PlenoAux</cp:lastModifiedBy>
  <cp:revision>2</cp:revision>
  <dcterms:created xsi:type="dcterms:W3CDTF">2021-04-09T20:20:00Z</dcterms:created>
  <dcterms:modified xsi:type="dcterms:W3CDTF">2021-04-09T20:20:00Z</dcterms:modified>
</cp:coreProperties>
</file>